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C6F2" w14:textId="36AFBBDA" w:rsidR="00EC3C1F" w:rsidRPr="00EF4A64" w:rsidRDefault="00D156AF" w:rsidP="00D156AF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EF4A64">
        <w:rPr>
          <w:rFonts w:ascii="Arial" w:hAnsi="Arial" w:cs="Arial"/>
          <w:b/>
          <w:sz w:val="32"/>
          <w:szCs w:val="32"/>
        </w:rPr>
        <w:t xml:space="preserve">A </w:t>
      </w:r>
      <w:r w:rsidR="00EC3C1F" w:rsidRPr="00EF4A64">
        <w:rPr>
          <w:rFonts w:ascii="Arial" w:hAnsi="Arial" w:cs="Arial"/>
          <w:b/>
          <w:sz w:val="32"/>
          <w:szCs w:val="32"/>
        </w:rPr>
        <w:t>Worker’s Duty to Mitigate</w:t>
      </w:r>
    </w:p>
    <w:p w14:paraId="7B0AA9AA" w14:textId="77777777" w:rsidR="000A607B" w:rsidRPr="00EF4A64" w:rsidRDefault="000A607B" w:rsidP="000A607B">
      <w:pPr>
        <w:pStyle w:val="NoSpacing"/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052BF7DC" w14:textId="1384A97B" w:rsidR="00E73636" w:rsidRPr="00D156AF" w:rsidRDefault="002D33BE" w:rsidP="007417D1">
      <w:pPr>
        <w:jc w:val="both"/>
        <w:rPr>
          <w:rFonts w:ascii="Arial" w:hAnsi="Arial" w:cs="Arial"/>
          <w:sz w:val="28"/>
          <w:szCs w:val="28"/>
        </w:rPr>
      </w:pPr>
      <w:r w:rsidRPr="00D156AF">
        <w:rPr>
          <w:rFonts w:ascii="Arial" w:hAnsi="Arial" w:cs="Arial"/>
          <w:sz w:val="28"/>
          <w:szCs w:val="28"/>
        </w:rPr>
        <w:t xml:space="preserve">When a worker’s employment is terminated without cause </w:t>
      </w:r>
      <w:r w:rsidR="0047441D" w:rsidRPr="00D156AF">
        <w:rPr>
          <w:rFonts w:ascii="Arial" w:hAnsi="Arial" w:cs="Arial"/>
          <w:sz w:val="28"/>
          <w:szCs w:val="28"/>
        </w:rPr>
        <w:t xml:space="preserve">or notice </w:t>
      </w:r>
      <w:r w:rsidR="00E73636" w:rsidRPr="00D156AF">
        <w:rPr>
          <w:rFonts w:ascii="Arial" w:hAnsi="Arial" w:cs="Arial"/>
          <w:sz w:val="28"/>
          <w:szCs w:val="28"/>
        </w:rPr>
        <w:t xml:space="preserve">they </w:t>
      </w:r>
      <w:r w:rsidR="002058FB" w:rsidRPr="00D156AF">
        <w:rPr>
          <w:rFonts w:ascii="Arial" w:hAnsi="Arial" w:cs="Arial"/>
          <w:sz w:val="28"/>
          <w:szCs w:val="28"/>
        </w:rPr>
        <w:t xml:space="preserve">usually </w:t>
      </w:r>
      <w:r w:rsidR="00E73636" w:rsidRPr="00D156AF">
        <w:rPr>
          <w:rFonts w:ascii="Arial" w:hAnsi="Arial" w:cs="Arial"/>
          <w:sz w:val="28"/>
          <w:szCs w:val="28"/>
        </w:rPr>
        <w:t>have a “duty to mitigate” their financial losses</w:t>
      </w:r>
      <w:r w:rsidRPr="00D156AF">
        <w:rPr>
          <w:rFonts w:ascii="Arial" w:hAnsi="Arial" w:cs="Arial"/>
          <w:sz w:val="28"/>
          <w:szCs w:val="28"/>
        </w:rPr>
        <w:t xml:space="preserve"> if they want to take legal action against their former employer</w:t>
      </w:r>
      <w:r w:rsidR="00E73636" w:rsidRPr="00D156AF">
        <w:rPr>
          <w:rFonts w:ascii="Arial" w:hAnsi="Arial" w:cs="Arial"/>
          <w:sz w:val="28"/>
          <w:szCs w:val="28"/>
        </w:rPr>
        <w:t xml:space="preserve">. This means the worker has a legal obligation to take reasonable steps to find new employment to replace their lost income. </w:t>
      </w:r>
    </w:p>
    <w:p w14:paraId="28E24B63" w14:textId="0505CDC3" w:rsidR="00E73636" w:rsidRPr="00D156AF" w:rsidRDefault="00E73636" w:rsidP="007417D1">
      <w:pPr>
        <w:jc w:val="both"/>
        <w:rPr>
          <w:rFonts w:ascii="Arial" w:hAnsi="Arial" w:cs="Arial"/>
          <w:sz w:val="28"/>
          <w:szCs w:val="28"/>
        </w:rPr>
      </w:pPr>
      <w:r w:rsidRPr="00D156AF">
        <w:rPr>
          <w:rFonts w:ascii="Arial" w:hAnsi="Arial" w:cs="Arial"/>
          <w:sz w:val="28"/>
          <w:szCs w:val="28"/>
        </w:rPr>
        <w:t xml:space="preserve">If a worker does not take adequate steps to mitigate their </w:t>
      </w:r>
      <w:r w:rsidR="00FA311D" w:rsidRPr="00D156AF">
        <w:rPr>
          <w:rFonts w:ascii="Arial" w:hAnsi="Arial" w:cs="Arial"/>
          <w:sz w:val="28"/>
          <w:szCs w:val="28"/>
        </w:rPr>
        <w:t>financial losses</w:t>
      </w:r>
      <w:r w:rsidR="0047441D" w:rsidRPr="00D156AF">
        <w:rPr>
          <w:rFonts w:ascii="Arial" w:hAnsi="Arial" w:cs="Arial"/>
          <w:sz w:val="28"/>
          <w:szCs w:val="28"/>
        </w:rPr>
        <w:t>,</w:t>
      </w:r>
      <w:r w:rsidRPr="00D156AF">
        <w:rPr>
          <w:rFonts w:ascii="Arial" w:hAnsi="Arial" w:cs="Arial"/>
          <w:sz w:val="28"/>
          <w:szCs w:val="28"/>
        </w:rPr>
        <w:t xml:space="preserve"> the amount they will be offered in a settlement or awarded </w:t>
      </w:r>
      <w:r w:rsidR="002D33BE" w:rsidRPr="00D156AF">
        <w:rPr>
          <w:rFonts w:ascii="Arial" w:hAnsi="Arial" w:cs="Arial"/>
          <w:sz w:val="28"/>
          <w:szCs w:val="28"/>
        </w:rPr>
        <w:t>as</w:t>
      </w:r>
      <w:r w:rsidRPr="00D156AF">
        <w:rPr>
          <w:rFonts w:ascii="Arial" w:hAnsi="Arial" w:cs="Arial"/>
          <w:sz w:val="28"/>
          <w:szCs w:val="28"/>
        </w:rPr>
        <w:t xml:space="preserve"> damages by a court or a tribunal</w:t>
      </w:r>
      <w:r w:rsidR="00FA311D" w:rsidRPr="00D156AF">
        <w:rPr>
          <w:rFonts w:ascii="Arial" w:hAnsi="Arial" w:cs="Arial"/>
          <w:sz w:val="28"/>
          <w:szCs w:val="28"/>
        </w:rPr>
        <w:t xml:space="preserve"> may be reduced</w:t>
      </w:r>
      <w:r w:rsidR="002D33BE" w:rsidRPr="00D156AF">
        <w:rPr>
          <w:rFonts w:ascii="Arial" w:hAnsi="Arial" w:cs="Arial"/>
          <w:sz w:val="28"/>
          <w:szCs w:val="28"/>
        </w:rPr>
        <w:t xml:space="preserve">. </w:t>
      </w:r>
    </w:p>
    <w:p w14:paraId="06CD7D88" w14:textId="77777777" w:rsidR="00FA311D" w:rsidRPr="00D156AF" w:rsidRDefault="009C3449" w:rsidP="007417D1">
      <w:pPr>
        <w:jc w:val="both"/>
        <w:rPr>
          <w:rFonts w:ascii="Arial" w:hAnsi="Arial" w:cs="Arial"/>
          <w:sz w:val="28"/>
          <w:szCs w:val="28"/>
        </w:rPr>
      </w:pPr>
      <w:r w:rsidRPr="00D156AF">
        <w:rPr>
          <w:rFonts w:ascii="Arial" w:hAnsi="Arial" w:cs="Arial"/>
          <w:sz w:val="28"/>
          <w:szCs w:val="28"/>
        </w:rPr>
        <w:t>A</w:t>
      </w:r>
      <w:r w:rsidR="002D33BE" w:rsidRPr="00D156AF">
        <w:rPr>
          <w:rFonts w:ascii="Arial" w:hAnsi="Arial" w:cs="Arial"/>
          <w:sz w:val="28"/>
          <w:szCs w:val="28"/>
        </w:rPr>
        <w:t xml:space="preserve"> </w:t>
      </w:r>
      <w:r w:rsidRPr="00D156AF">
        <w:rPr>
          <w:rFonts w:ascii="Arial" w:hAnsi="Arial" w:cs="Arial"/>
          <w:sz w:val="28"/>
          <w:szCs w:val="28"/>
        </w:rPr>
        <w:t>worker should k</w:t>
      </w:r>
      <w:r w:rsidR="002D33BE" w:rsidRPr="00D156AF">
        <w:rPr>
          <w:rFonts w:ascii="Arial" w:hAnsi="Arial" w:cs="Arial"/>
          <w:sz w:val="28"/>
          <w:szCs w:val="28"/>
        </w:rPr>
        <w:t xml:space="preserve">eep written records to document that they have been searching for work. This includes things like a logbook that </w:t>
      </w:r>
      <w:r w:rsidR="007417D1" w:rsidRPr="00D156AF">
        <w:rPr>
          <w:rFonts w:ascii="Arial" w:hAnsi="Arial" w:cs="Arial"/>
          <w:sz w:val="28"/>
          <w:szCs w:val="28"/>
        </w:rPr>
        <w:t>records</w:t>
      </w:r>
      <w:r w:rsidR="002D33BE" w:rsidRPr="00D156AF">
        <w:rPr>
          <w:rFonts w:ascii="Arial" w:hAnsi="Arial" w:cs="Arial"/>
          <w:sz w:val="28"/>
          <w:szCs w:val="28"/>
        </w:rPr>
        <w:t xml:space="preserve"> </w:t>
      </w:r>
      <w:r w:rsidR="0014015F" w:rsidRPr="00D156AF">
        <w:rPr>
          <w:rFonts w:ascii="Arial" w:hAnsi="Arial" w:cs="Arial"/>
          <w:sz w:val="28"/>
          <w:szCs w:val="28"/>
        </w:rPr>
        <w:t>job applications</w:t>
      </w:r>
      <w:r w:rsidRPr="00D156AF">
        <w:rPr>
          <w:rFonts w:ascii="Arial" w:hAnsi="Arial" w:cs="Arial"/>
          <w:sz w:val="28"/>
          <w:szCs w:val="28"/>
        </w:rPr>
        <w:t>,</w:t>
      </w:r>
      <w:r w:rsidR="0014015F" w:rsidRPr="00D156AF">
        <w:rPr>
          <w:rFonts w:ascii="Arial" w:hAnsi="Arial" w:cs="Arial"/>
          <w:sz w:val="28"/>
          <w:szCs w:val="28"/>
        </w:rPr>
        <w:t xml:space="preserve"> interviews</w:t>
      </w:r>
      <w:r w:rsidRPr="00D156AF">
        <w:rPr>
          <w:rFonts w:ascii="Arial" w:hAnsi="Arial" w:cs="Arial"/>
          <w:sz w:val="28"/>
          <w:szCs w:val="28"/>
        </w:rPr>
        <w:t>, and other job search efforts such as attending a resume workshop</w:t>
      </w:r>
      <w:r w:rsidR="002D33BE" w:rsidRPr="00D156AF">
        <w:rPr>
          <w:rFonts w:ascii="Arial" w:hAnsi="Arial" w:cs="Arial"/>
          <w:sz w:val="28"/>
          <w:szCs w:val="28"/>
        </w:rPr>
        <w:t xml:space="preserve">. </w:t>
      </w:r>
    </w:p>
    <w:p w14:paraId="486FA7EA" w14:textId="777F573F" w:rsidR="002D33BE" w:rsidRPr="00D156AF" w:rsidRDefault="002D33BE" w:rsidP="007417D1">
      <w:pPr>
        <w:jc w:val="both"/>
        <w:rPr>
          <w:rFonts w:ascii="Arial" w:hAnsi="Arial" w:cs="Arial"/>
          <w:sz w:val="28"/>
          <w:szCs w:val="28"/>
        </w:rPr>
      </w:pPr>
      <w:r w:rsidRPr="00D156AF">
        <w:rPr>
          <w:rFonts w:ascii="Arial" w:hAnsi="Arial" w:cs="Arial"/>
          <w:sz w:val="28"/>
          <w:szCs w:val="28"/>
        </w:rPr>
        <w:t xml:space="preserve">It </w:t>
      </w:r>
      <w:r w:rsidR="0014015F" w:rsidRPr="00D156AF">
        <w:rPr>
          <w:rFonts w:ascii="Arial" w:hAnsi="Arial" w:cs="Arial"/>
          <w:sz w:val="28"/>
          <w:szCs w:val="28"/>
        </w:rPr>
        <w:t xml:space="preserve">is </w:t>
      </w:r>
      <w:r w:rsidRPr="00D156AF">
        <w:rPr>
          <w:rFonts w:ascii="Arial" w:hAnsi="Arial" w:cs="Arial"/>
          <w:sz w:val="28"/>
          <w:szCs w:val="28"/>
        </w:rPr>
        <w:t xml:space="preserve">beneficial to seek professional assistance </w:t>
      </w:r>
      <w:r w:rsidR="009C3449" w:rsidRPr="00D156AF">
        <w:rPr>
          <w:rFonts w:ascii="Arial" w:hAnsi="Arial" w:cs="Arial"/>
          <w:sz w:val="28"/>
          <w:szCs w:val="28"/>
        </w:rPr>
        <w:t xml:space="preserve">from a local organization </w:t>
      </w:r>
      <w:r w:rsidRPr="00D156AF">
        <w:rPr>
          <w:rFonts w:ascii="Arial" w:hAnsi="Arial" w:cs="Arial"/>
          <w:sz w:val="28"/>
          <w:szCs w:val="28"/>
        </w:rPr>
        <w:t xml:space="preserve">such as </w:t>
      </w:r>
      <w:r w:rsidR="00C74C47" w:rsidRPr="00D156AF">
        <w:rPr>
          <w:rFonts w:ascii="Arial" w:hAnsi="Arial" w:cs="Arial"/>
          <w:sz w:val="28"/>
          <w:szCs w:val="28"/>
        </w:rPr>
        <w:t>a</w:t>
      </w:r>
      <w:r w:rsidR="009C3449" w:rsidRPr="00D156AF">
        <w:rPr>
          <w:rFonts w:ascii="Arial" w:hAnsi="Arial" w:cs="Arial"/>
          <w:sz w:val="28"/>
          <w:szCs w:val="28"/>
        </w:rPr>
        <w:t xml:space="preserve">n </w:t>
      </w:r>
      <w:r w:rsidRPr="00D156AF">
        <w:rPr>
          <w:rFonts w:ascii="Arial" w:hAnsi="Arial" w:cs="Arial"/>
          <w:sz w:val="28"/>
          <w:szCs w:val="28"/>
        </w:rPr>
        <w:t xml:space="preserve">Employment Resource Centre or Goodwill Career Services. </w:t>
      </w:r>
    </w:p>
    <w:p w14:paraId="6F51D2CB" w14:textId="67A0F419" w:rsidR="002D33BE" w:rsidRPr="00D156AF" w:rsidRDefault="00C74C47" w:rsidP="007417D1">
      <w:pPr>
        <w:jc w:val="both"/>
        <w:rPr>
          <w:rFonts w:ascii="Arial" w:hAnsi="Arial" w:cs="Arial"/>
          <w:sz w:val="28"/>
          <w:szCs w:val="28"/>
        </w:rPr>
      </w:pPr>
      <w:r w:rsidRPr="00D156AF">
        <w:rPr>
          <w:rFonts w:ascii="Arial" w:hAnsi="Arial" w:cs="Arial"/>
          <w:sz w:val="28"/>
          <w:szCs w:val="28"/>
        </w:rPr>
        <w:t xml:space="preserve">A worker is generally only required to accept work that is </w:t>
      </w:r>
      <w:proofErr w:type="gramStart"/>
      <w:r w:rsidRPr="00D156AF">
        <w:rPr>
          <w:rFonts w:ascii="Arial" w:hAnsi="Arial" w:cs="Arial"/>
          <w:sz w:val="28"/>
          <w:szCs w:val="28"/>
        </w:rPr>
        <w:t>similar to</w:t>
      </w:r>
      <w:proofErr w:type="gramEnd"/>
      <w:r w:rsidRPr="00D156AF">
        <w:rPr>
          <w:rFonts w:ascii="Arial" w:hAnsi="Arial" w:cs="Arial"/>
          <w:sz w:val="28"/>
          <w:szCs w:val="28"/>
        </w:rPr>
        <w:t xml:space="preserve"> their lost employment in terms of </w:t>
      </w:r>
      <w:r w:rsidR="009C3449" w:rsidRPr="00D156AF">
        <w:rPr>
          <w:rFonts w:ascii="Arial" w:hAnsi="Arial" w:cs="Arial"/>
          <w:sz w:val="28"/>
          <w:szCs w:val="28"/>
        </w:rPr>
        <w:t>location</w:t>
      </w:r>
      <w:r w:rsidRPr="00D156AF">
        <w:rPr>
          <w:rFonts w:ascii="Arial" w:hAnsi="Arial" w:cs="Arial"/>
          <w:sz w:val="28"/>
          <w:szCs w:val="28"/>
        </w:rPr>
        <w:t xml:space="preserve">, </w:t>
      </w:r>
      <w:r w:rsidR="007417D1" w:rsidRPr="00D156AF">
        <w:rPr>
          <w:rFonts w:ascii="Arial" w:hAnsi="Arial" w:cs="Arial"/>
          <w:sz w:val="28"/>
          <w:szCs w:val="28"/>
        </w:rPr>
        <w:t>occupation</w:t>
      </w:r>
      <w:r w:rsidRPr="00D156AF">
        <w:rPr>
          <w:rFonts w:ascii="Arial" w:hAnsi="Arial" w:cs="Arial"/>
          <w:sz w:val="28"/>
          <w:szCs w:val="28"/>
        </w:rPr>
        <w:t>, and salary. However,</w:t>
      </w:r>
      <w:r w:rsidR="009C3449" w:rsidRPr="00D156AF">
        <w:rPr>
          <w:rFonts w:ascii="Arial" w:hAnsi="Arial" w:cs="Arial"/>
          <w:sz w:val="28"/>
          <w:szCs w:val="28"/>
        </w:rPr>
        <w:t xml:space="preserve"> it may become reasonable to accept employment on different terms i</w:t>
      </w:r>
      <w:r w:rsidR="007417D1" w:rsidRPr="00D156AF">
        <w:rPr>
          <w:rFonts w:ascii="Arial" w:hAnsi="Arial" w:cs="Arial"/>
          <w:sz w:val="28"/>
          <w:szCs w:val="28"/>
        </w:rPr>
        <w:t>f</w:t>
      </w:r>
      <w:r w:rsidR="009C3449" w:rsidRPr="00D156AF">
        <w:rPr>
          <w:rFonts w:ascii="Arial" w:hAnsi="Arial" w:cs="Arial"/>
          <w:sz w:val="28"/>
          <w:szCs w:val="28"/>
        </w:rPr>
        <w:t xml:space="preserve"> </w:t>
      </w:r>
      <w:r w:rsidR="00FA311D" w:rsidRPr="00D156AF">
        <w:rPr>
          <w:rFonts w:ascii="Arial" w:hAnsi="Arial" w:cs="Arial"/>
          <w:sz w:val="28"/>
          <w:szCs w:val="28"/>
        </w:rPr>
        <w:t xml:space="preserve">a </w:t>
      </w:r>
      <w:r w:rsidR="009C3449" w:rsidRPr="00D156AF">
        <w:rPr>
          <w:rFonts w:ascii="Arial" w:hAnsi="Arial" w:cs="Arial"/>
          <w:sz w:val="28"/>
          <w:szCs w:val="28"/>
        </w:rPr>
        <w:t xml:space="preserve">prolonged job search is </w:t>
      </w:r>
      <w:r w:rsidRPr="00D156AF">
        <w:rPr>
          <w:rFonts w:ascii="Arial" w:hAnsi="Arial" w:cs="Arial"/>
          <w:sz w:val="28"/>
          <w:szCs w:val="28"/>
        </w:rPr>
        <w:t>unsuccessful</w:t>
      </w:r>
      <w:r w:rsidR="009C3449" w:rsidRPr="00D156AF">
        <w:rPr>
          <w:rFonts w:ascii="Arial" w:hAnsi="Arial" w:cs="Arial"/>
          <w:sz w:val="28"/>
          <w:szCs w:val="28"/>
        </w:rPr>
        <w:t xml:space="preserve">. </w:t>
      </w:r>
    </w:p>
    <w:p w14:paraId="73AFDCC4" w14:textId="0D45E556" w:rsidR="002058FB" w:rsidRPr="00D156AF" w:rsidRDefault="002058FB" w:rsidP="007417D1">
      <w:pPr>
        <w:jc w:val="both"/>
        <w:rPr>
          <w:rFonts w:ascii="Arial" w:hAnsi="Arial" w:cs="Arial"/>
          <w:sz w:val="28"/>
          <w:szCs w:val="28"/>
        </w:rPr>
      </w:pPr>
      <w:r w:rsidRPr="00D156AF">
        <w:rPr>
          <w:rFonts w:ascii="Arial" w:hAnsi="Arial" w:cs="Arial"/>
          <w:sz w:val="28"/>
          <w:szCs w:val="28"/>
        </w:rPr>
        <w:t>The duty to mitigate is sometimes impacted by a dismissed worker’s personal circumstances. For instance, if a worker bec</w:t>
      </w:r>
      <w:r w:rsidR="009C3449" w:rsidRPr="00D156AF">
        <w:rPr>
          <w:rFonts w:ascii="Arial" w:hAnsi="Arial" w:cs="Arial"/>
          <w:sz w:val="28"/>
          <w:szCs w:val="28"/>
        </w:rPr>
        <w:t>omes disabled</w:t>
      </w:r>
      <w:r w:rsidR="007417D1" w:rsidRPr="00D156AF">
        <w:rPr>
          <w:rFonts w:ascii="Arial" w:hAnsi="Arial" w:cs="Arial"/>
          <w:sz w:val="28"/>
          <w:szCs w:val="28"/>
        </w:rPr>
        <w:t xml:space="preserve"> after they are dismissed</w:t>
      </w:r>
      <w:r w:rsidR="009C3449" w:rsidRPr="00D156AF">
        <w:rPr>
          <w:rFonts w:ascii="Arial" w:hAnsi="Arial" w:cs="Arial"/>
          <w:sz w:val="28"/>
          <w:szCs w:val="28"/>
        </w:rPr>
        <w:t xml:space="preserve"> it may </w:t>
      </w:r>
      <w:r w:rsidR="00FA311D" w:rsidRPr="00D156AF">
        <w:rPr>
          <w:rFonts w:ascii="Arial" w:hAnsi="Arial" w:cs="Arial"/>
          <w:sz w:val="28"/>
          <w:szCs w:val="28"/>
        </w:rPr>
        <w:t xml:space="preserve">affect </w:t>
      </w:r>
      <w:r w:rsidR="009C3449" w:rsidRPr="00D156AF">
        <w:rPr>
          <w:rFonts w:ascii="Arial" w:hAnsi="Arial" w:cs="Arial"/>
          <w:sz w:val="28"/>
          <w:szCs w:val="28"/>
        </w:rPr>
        <w:t xml:space="preserve">what is considered a reasonable job search. </w:t>
      </w:r>
    </w:p>
    <w:p w14:paraId="6CD574C6" w14:textId="5BC0C4AC" w:rsidR="00FA311D" w:rsidRPr="00D156AF" w:rsidRDefault="002058FB" w:rsidP="007417D1">
      <w:pPr>
        <w:jc w:val="both"/>
        <w:rPr>
          <w:rFonts w:ascii="Arial" w:hAnsi="Arial" w:cs="Arial"/>
          <w:sz w:val="28"/>
          <w:szCs w:val="28"/>
        </w:rPr>
      </w:pPr>
      <w:r w:rsidRPr="00D156AF">
        <w:rPr>
          <w:rFonts w:ascii="Arial" w:hAnsi="Arial" w:cs="Arial"/>
          <w:sz w:val="28"/>
          <w:szCs w:val="28"/>
        </w:rPr>
        <w:t xml:space="preserve">Should </w:t>
      </w:r>
      <w:r w:rsidR="00FA311D" w:rsidRPr="00D156AF">
        <w:rPr>
          <w:rFonts w:ascii="Arial" w:hAnsi="Arial" w:cs="Arial"/>
          <w:sz w:val="28"/>
          <w:szCs w:val="28"/>
        </w:rPr>
        <w:t xml:space="preserve">a </w:t>
      </w:r>
      <w:r w:rsidRPr="00D156AF">
        <w:rPr>
          <w:rFonts w:ascii="Arial" w:hAnsi="Arial" w:cs="Arial"/>
          <w:sz w:val="28"/>
          <w:szCs w:val="28"/>
        </w:rPr>
        <w:t xml:space="preserve">worker secure new employment during the reasonable notice period, those earnings will be deducted from the amount owed by the employer as wrongful dismissal damages. </w:t>
      </w:r>
    </w:p>
    <w:p w14:paraId="6769A98E" w14:textId="799FA3F5" w:rsidR="002058FB" w:rsidRPr="000A607B" w:rsidRDefault="00EF4A64" w:rsidP="007417D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2058FB" w:rsidRPr="000A607B">
        <w:rPr>
          <w:rFonts w:ascii="Arial" w:hAnsi="Arial" w:cs="Arial"/>
          <w:sz w:val="28"/>
          <w:szCs w:val="28"/>
        </w:rPr>
        <w:t xml:space="preserve"> </w:t>
      </w:r>
      <w:r w:rsidR="0047441D" w:rsidRPr="000A607B">
        <w:rPr>
          <w:rFonts w:ascii="Arial" w:hAnsi="Arial" w:cs="Arial"/>
          <w:sz w:val="28"/>
          <w:szCs w:val="28"/>
        </w:rPr>
        <w:t>pre-existing sec</w:t>
      </w:r>
      <w:r w:rsidR="002058FB" w:rsidRPr="000A607B">
        <w:rPr>
          <w:rFonts w:ascii="Arial" w:hAnsi="Arial" w:cs="Arial"/>
          <w:sz w:val="28"/>
          <w:szCs w:val="28"/>
        </w:rPr>
        <w:t xml:space="preserve">ondary source of income is not </w:t>
      </w:r>
      <w:r>
        <w:rPr>
          <w:rFonts w:ascii="Arial" w:hAnsi="Arial" w:cs="Arial"/>
          <w:sz w:val="28"/>
          <w:szCs w:val="28"/>
        </w:rPr>
        <w:t xml:space="preserve">usually </w:t>
      </w:r>
      <w:r w:rsidR="002058FB" w:rsidRPr="000A607B">
        <w:rPr>
          <w:rFonts w:ascii="Arial" w:hAnsi="Arial" w:cs="Arial"/>
          <w:sz w:val="28"/>
          <w:szCs w:val="28"/>
        </w:rPr>
        <w:t>deducted from</w:t>
      </w:r>
      <w:r w:rsidR="0047441D" w:rsidRPr="000A607B">
        <w:rPr>
          <w:rFonts w:ascii="Arial" w:hAnsi="Arial" w:cs="Arial"/>
          <w:sz w:val="28"/>
          <w:szCs w:val="28"/>
        </w:rPr>
        <w:t xml:space="preserve"> wrongful dismissal damages. </w:t>
      </w:r>
      <w:r w:rsidR="002058FB" w:rsidRPr="000A607B">
        <w:rPr>
          <w:rFonts w:ascii="Arial" w:hAnsi="Arial" w:cs="Arial"/>
          <w:sz w:val="28"/>
          <w:szCs w:val="28"/>
        </w:rPr>
        <w:t xml:space="preserve">However, if the job loss allows the dismissed worker to increase their earnings from the secondary source, those excess earnings will be deducted from wrongful dismissal damages. </w:t>
      </w:r>
    </w:p>
    <w:p w14:paraId="769E371D" w14:textId="5802558D" w:rsidR="00FA311D" w:rsidRDefault="002058FB" w:rsidP="007417D1">
      <w:pPr>
        <w:jc w:val="both"/>
        <w:rPr>
          <w:rFonts w:ascii="Arial" w:hAnsi="Arial" w:cs="Arial"/>
          <w:sz w:val="28"/>
          <w:szCs w:val="28"/>
        </w:rPr>
      </w:pPr>
      <w:r w:rsidRPr="000A607B">
        <w:rPr>
          <w:rFonts w:ascii="Arial" w:hAnsi="Arial" w:cs="Arial"/>
          <w:sz w:val="28"/>
          <w:szCs w:val="28"/>
        </w:rPr>
        <w:t xml:space="preserve">A notable exception to the duty to mitigate is when a worker is on a fixed-term contract that does not expressly set out </w:t>
      </w:r>
      <w:r w:rsidR="009C3449" w:rsidRPr="000A607B">
        <w:rPr>
          <w:rFonts w:ascii="Arial" w:hAnsi="Arial" w:cs="Arial"/>
          <w:sz w:val="28"/>
          <w:szCs w:val="28"/>
        </w:rPr>
        <w:t>the duty</w:t>
      </w:r>
      <w:r w:rsidRPr="000A607B">
        <w:rPr>
          <w:rFonts w:ascii="Arial" w:hAnsi="Arial" w:cs="Arial"/>
          <w:sz w:val="28"/>
          <w:szCs w:val="28"/>
        </w:rPr>
        <w:t xml:space="preserve"> in the employment contract. A fixed-term contract removes the common law notice period and substitutes it </w:t>
      </w:r>
      <w:r w:rsidR="001020A7">
        <w:rPr>
          <w:rFonts w:ascii="Arial" w:hAnsi="Arial" w:cs="Arial"/>
          <w:sz w:val="28"/>
          <w:szCs w:val="28"/>
        </w:rPr>
        <w:t>with</w:t>
      </w:r>
      <w:r w:rsidRPr="000A607B">
        <w:rPr>
          <w:rFonts w:ascii="Arial" w:hAnsi="Arial" w:cs="Arial"/>
          <w:sz w:val="28"/>
          <w:szCs w:val="28"/>
        </w:rPr>
        <w:t xml:space="preserve"> a pre-determined contracted amount. </w:t>
      </w:r>
    </w:p>
    <w:p w14:paraId="40CA6CF6" w14:textId="335B85DA" w:rsidR="002058FB" w:rsidRPr="00D156AF" w:rsidRDefault="002058FB" w:rsidP="007417D1">
      <w:pPr>
        <w:jc w:val="both"/>
        <w:rPr>
          <w:rFonts w:ascii="Arial" w:hAnsi="Arial" w:cs="Arial"/>
          <w:sz w:val="28"/>
          <w:szCs w:val="28"/>
        </w:rPr>
      </w:pPr>
      <w:r w:rsidRPr="000A607B">
        <w:rPr>
          <w:rFonts w:ascii="Arial" w:hAnsi="Arial" w:cs="Arial"/>
          <w:sz w:val="28"/>
          <w:szCs w:val="28"/>
        </w:rPr>
        <w:lastRenderedPageBreak/>
        <w:t xml:space="preserve">Oftentimes, a terminated worker </w:t>
      </w:r>
      <w:r w:rsidRPr="00D156AF">
        <w:rPr>
          <w:rFonts w:ascii="Arial" w:hAnsi="Arial" w:cs="Arial"/>
          <w:sz w:val="28"/>
          <w:szCs w:val="28"/>
        </w:rPr>
        <w:t>governed by a fixed-term contract is entitled to the balance of their contract</w:t>
      </w:r>
      <w:r w:rsidR="009C3449" w:rsidRPr="00D156AF">
        <w:rPr>
          <w:rFonts w:ascii="Arial" w:hAnsi="Arial" w:cs="Arial"/>
          <w:sz w:val="28"/>
          <w:szCs w:val="28"/>
        </w:rPr>
        <w:t>, which in many cases is a significant amount of money</w:t>
      </w:r>
      <w:r w:rsidRPr="00D156AF">
        <w:rPr>
          <w:rFonts w:ascii="Arial" w:hAnsi="Arial" w:cs="Arial"/>
          <w:sz w:val="28"/>
          <w:szCs w:val="28"/>
        </w:rPr>
        <w:t xml:space="preserve">.  </w:t>
      </w:r>
    </w:p>
    <w:p w14:paraId="3EC8AEA8" w14:textId="644C310B" w:rsidR="002058FB" w:rsidRPr="00D156AF" w:rsidRDefault="002058FB" w:rsidP="007417D1">
      <w:pPr>
        <w:jc w:val="both"/>
        <w:rPr>
          <w:rFonts w:ascii="Arial" w:hAnsi="Arial" w:cs="Arial"/>
          <w:sz w:val="28"/>
          <w:szCs w:val="28"/>
        </w:rPr>
      </w:pPr>
      <w:r w:rsidRPr="00D156AF">
        <w:rPr>
          <w:rFonts w:ascii="Arial" w:hAnsi="Arial" w:cs="Arial"/>
          <w:sz w:val="28"/>
          <w:szCs w:val="28"/>
        </w:rPr>
        <w:t xml:space="preserve">Another exception to the duty to mitigate is </w:t>
      </w:r>
      <w:r w:rsidR="00D156AF" w:rsidRPr="00D156AF">
        <w:rPr>
          <w:rFonts w:ascii="Arial" w:hAnsi="Arial" w:cs="Arial"/>
          <w:sz w:val="28"/>
          <w:szCs w:val="28"/>
        </w:rPr>
        <w:t>a worker’s</w:t>
      </w:r>
      <w:r w:rsidR="009C3449" w:rsidRPr="00D156AF">
        <w:rPr>
          <w:rFonts w:ascii="Arial" w:hAnsi="Arial" w:cs="Arial"/>
          <w:sz w:val="28"/>
          <w:szCs w:val="28"/>
        </w:rPr>
        <w:t xml:space="preserve"> </w:t>
      </w:r>
      <w:r w:rsidRPr="00D156AF">
        <w:rPr>
          <w:rFonts w:ascii="Arial" w:hAnsi="Arial" w:cs="Arial"/>
          <w:sz w:val="28"/>
          <w:szCs w:val="28"/>
        </w:rPr>
        <w:t xml:space="preserve">entitlement to statutory termination and severance pay as set out by the </w:t>
      </w:r>
      <w:r w:rsidRPr="00D156AF">
        <w:rPr>
          <w:rFonts w:ascii="Arial" w:hAnsi="Arial" w:cs="Arial"/>
          <w:i/>
          <w:sz w:val="28"/>
          <w:szCs w:val="28"/>
        </w:rPr>
        <w:t>Employment Standards Act</w:t>
      </w:r>
      <w:r w:rsidRPr="00D156AF">
        <w:rPr>
          <w:rFonts w:ascii="Arial" w:hAnsi="Arial" w:cs="Arial"/>
          <w:sz w:val="28"/>
          <w:szCs w:val="28"/>
        </w:rPr>
        <w:t xml:space="preserve">. </w:t>
      </w:r>
      <w:r w:rsidR="00D156AF" w:rsidRPr="00D156AF">
        <w:rPr>
          <w:rFonts w:ascii="Arial" w:hAnsi="Arial" w:cs="Arial"/>
          <w:sz w:val="28"/>
          <w:szCs w:val="28"/>
        </w:rPr>
        <w:t xml:space="preserve">Under that law, at the time of dismissal a worker is entitled to a certain amount of pay regardless of whether they look for work.  </w:t>
      </w:r>
    </w:p>
    <w:p w14:paraId="4E3E6609" w14:textId="74B38B2C" w:rsidR="007471E0" w:rsidRPr="000A607B" w:rsidRDefault="007417D1" w:rsidP="00216405">
      <w:pPr>
        <w:pStyle w:val="NoSpacing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0A607B">
        <w:rPr>
          <w:rFonts w:ascii="Arial" w:hAnsi="Arial" w:cs="Arial"/>
          <w:bCs/>
          <w:sz w:val="28"/>
          <w:szCs w:val="28"/>
        </w:rPr>
        <w:t xml:space="preserve">A recently dismissed worker </w:t>
      </w:r>
      <w:r w:rsidR="009C3449" w:rsidRPr="000A607B">
        <w:rPr>
          <w:rFonts w:ascii="Arial" w:hAnsi="Arial" w:cs="Arial"/>
          <w:bCs/>
          <w:sz w:val="28"/>
          <w:szCs w:val="28"/>
        </w:rPr>
        <w:t xml:space="preserve">should seek legal advice on their case, including the duty to mitigate. </w:t>
      </w:r>
      <w:r w:rsidR="001020A7">
        <w:rPr>
          <w:rFonts w:ascii="Arial" w:hAnsi="Arial" w:cs="Arial"/>
          <w:bCs/>
          <w:sz w:val="28"/>
          <w:szCs w:val="28"/>
        </w:rPr>
        <w:t xml:space="preserve"> </w:t>
      </w:r>
      <w:r w:rsidR="00216405">
        <w:rPr>
          <w:rFonts w:ascii="Arial" w:hAnsi="Arial" w:cs="Arial"/>
          <w:bCs/>
          <w:sz w:val="28"/>
          <w:szCs w:val="28"/>
        </w:rPr>
        <w:t>Each c</w:t>
      </w:r>
      <w:r w:rsidR="009C3449" w:rsidRPr="000A607B">
        <w:rPr>
          <w:rFonts w:ascii="Arial" w:hAnsi="Arial" w:cs="Arial"/>
          <w:bCs/>
          <w:sz w:val="28"/>
          <w:szCs w:val="28"/>
        </w:rPr>
        <w:t xml:space="preserve">ase should be assessed individually so that tailored legal advice can be provided. </w:t>
      </w:r>
    </w:p>
    <w:p w14:paraId="7DDF4F95" w14:textId="77777777" w:rsidR="007471E0" w:rsidRPr="000A607B" w:rsidRDefault="007471E0" w:rsidP="007417D1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488B2456" w14:textId="568B89B0" w:rsidR="007E3AA7" w:rsidRPr="000A607B" w:rsidRDefault="00764D93" w:rsidP="007417D1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0A607B">
        <w:rPr>
          <w:rFonts w:ascii="Arial" w:hAnsi="Arial" w:cs="Arial"/>
          <w:sz w:val="28"/>
          <w:szCs w:val="28"/>
        </w:rPr>
        <w:t xml:space="preserve">At CKLC we provide </w:t>
      </w:r>
      <w:r w:rsidR="00E00797" w:rsidRPr="000A607B">
        <w:rPr>
          <w:rFonts w:ascii="Arial" w:hAnsi="Arial" w:cs="Arial"/>
          <w:sz w:val="28"/>
          <w:szCs w:val="28"/>
        </w:rPr>
        <w:t xml:space="preserve">advice </w:t>
      </w:r>
      <w:r w:rsidR="00890C87" w:rsidRPr="000A607B">
        <w:rPr>
          <w:rFonts w:ascii="Arial" w:hAnsi="Arial" w:cs="Arial"/>
          <w:sz w:val="28"/>
          <w:szCs w:val="28"/>
        </w:rPr>
        <w:t xml:space="preserve">and representation </w:t>
      </w:r>
      <w:r w:rsidR="00E00797" w:rsidRPr="000A607B">
        <w:rPr>
          <w:rFonts w:ascii="Arial" w:hAnsi="Arial" w:cs="Arial"/>
          <w:sz w:val="28"/>
          <w:szCs w:val="28"/>
        </w:rPr>
        <w:t xml:space="preserve">to </w:t>
      </w:r>
      <w:r w:rsidRPr="000A607B">
        <w:rPr>
          <w:rFonts w:ascii="Arial" w:hAnsi="Arial" w:cs="Arial"/>
          <w:sz w:val="28"/>
          <w:szCs w:val="28"/>
        </w:rPr>
        <w:t xml:space="preserve">people </w:t>
      </w:r>
      <w:r w:rsidR="009C3449" w:rsidRPr="000A607B">
        <w:rPr>
          <w:rFonts w:ascii="Arial" w:hAnsi="Arial" w:cs="Arial"/>
          <w:sz w:val="28"/>
          <w:szCs w:val="28"/>
        </w:rPr>
        <w:t>about employment law, including the duty to mitigate</w:t>
      </w:r>
      <w:r w:rsidR="00E00797" w:rsidRPr="000A607B">
        <w:rPr>
          <w:rFonts w:ascii="Arial" w:hAnsi="Arial" w:cs="Arial"/>
          <w:sz w:val="28"/>
          <w:szCs w:val="28"/>
        </w:rPr>
        <w:t>.</w:t>
      </w:r>
      <w:r w:rsidR="005A5692" w:rsidRPr="000A607B">
        <w:rPr>
          <w:rFonts w:ascii="Arial" w:hAnsi="Arial" w:cs="Arial"/>
          <w:sz w:val="28"/>
          <w:szCs w:val="28"/>
        </w:rPr>
        <w:t xml:space="preserve"> </w:t>
      </w:r>
      <w:r w:rsidR="00890C87" w:rsidRPr="000A607B">
        <w:rPr>
          <w:rFonts w:ascii="Arial" w:hAnsi="Arial" w:cs="Arial"/>
          <w:sz w:val="28"/>
          <w:szCs w:val="28"/>
        </w:rPr>
        <w:t>I</w:t>
      </w:r>
      <w:r w:rsidRPr="000A607B">
        <w:rPr>
          <w:rFonts w:ascii="Arial" w:hAnsi="Arial" w:cs="Arial"/>
          <w:sz w:val="28"/>
          <w:szCs w:val="28"/>
        </w:rPr>
        <w:t xml:space="preserve">f </w:t>
      </w:r>
      <w:r w:rsidR="00E00797" w:rsidRPr="000A607B">
        <w:rPr>
          <w:rFonts w:ascii="Arial" w:hAnsi="Arial" w:cs="Arial"/>
          <w:sz w:val="28"/>
          <w:szCs w:val="28"/>
        </w:rPr>
        <w:t xml:space="preserve">your case has merit and your </w:t>
      </w:r>
      <w:r w:rsidRPr="000A607B">
        <w:rPr>
          <w:rFonts w:ascii="Arial" w:hAnsi="Arial" w:cs="Arial"/>
          <w:sz w:val="28"/>
          <w:szCs w:val="28"/>
        </w:rPr>
        <w:t>family income is low</w:t>
      </w:r>
      <w:r w:rsidR="00E00797" w:rsidRPr="000A607B">
        <w:rPr>
          <w:rFonts w:ascii="Arial" w:hAnsi="Arial" w:cs="Arial"/>
          <w:sz w:val="28"/>
          <w:szCs w:val="28"/>
        </w:rPr>
        <w:t xml:space="preserve">, then </w:t>
      </w:r>
      <w:r w:rsidR="00923A76" w:rsidRPr="000A607B">
        <w:rPr>
          <w:rFonts w:ascii="Arial" w:hAnsi="Arial" w:cs="Arial"/>
          <w:sz w:val="28"/>
          <w:szCs w:val="28"/>
        </w:rPr>
        <w:t>the legal clinic</w:t>
      </w:r>
      <w:r w:rsidR="00E00797" w:rsidRPr="000A607B">
        <w:rPr>
          <w:rFonts w:ascii="Arial" w:hAnsi="Arial" w:cs="Arial"/>
          <w:sz w:val="28"/>
          <w:szCs w:val="28"/>
        </w:rPr>
        <w:t xml:space="preserve"> </w:t>
      </w:r>
      <w:r w:rsidR="005A5692" w:rsidRPr="000A607B">
        <w:rPr>
          <w:rFonts w:ascii="Arial" w:hAnsi="Arial" w:cs="Arial"/>
          <w:sz w:val="28"/>
          <w:szCs w:val="28"/>
        </w:rPr>
        <w:t>may be able to</w:t>
      </w:r>
      <w:r w:rsidR="00E00797" w:rsidRPr="000A607B">
        <w:rPr>
          <w:rFonts w:ascii="Arial" w:hAnsi="Arial" w:cs="Arial"/>
          <w:sz w:val="28"/>
          <w:szCs w:val="28"/>
        </w:rPr>
        <w:t xml:space="preserve"> represent you. If your family income is not low enough to qualify for our services, we will refer you to </w:t>
      </w:r>
      <w:r w:rsidR="00923A76" w:rsidRPr="000A607B">
        <w:rPr>
          <w:rFonts w:ascii="Arial" w:hAnsi="Arial" w:cs="Arial"/>
          <w:sz w:val="28"/>
          <w:szCs w:val="28"/>
        </w:rPr>
        <w:t xml:space="preserve">the </w:t>
      </w:r>
      <w:r w:rsidR="00E00797" w:rsidRPr="000A607B">
        <w:rPr>
          <w:rFonts w:ascii="Arial" w:hAnsi="Arial" w:cs="Arial"/>
          <w:sz w:val="28"/>
          <w:szCs w:val="28"/>
        </w:rPr>
        <w:t>private bar.</w:t>
      </w:r>
    </w:p>
    <w:p w14:paraId="042DA029" w14:textId="77777777" w:rsidR="00E00797" w:rsidRPr="000A607B" w:rsidRDefault="00E00797" w:rsidP="00C7128E">
      <w:pPr>
        <w:pStyle w:val="Default"/>
        <w:spacing w:before="0"/>
        <w:rPr>
          <w:rFonts w:ascii="Arial" w:hAnsi="Arial" w:cs="Arial"/>
          <w:b/>
          <w:bCs/>
          <w:color w:val="000002"/>
          <w:sz w:val="28"/>
          <w:szCs w:val="28"/>
          <w:lang w:val="en-US"/>
        </w:rPr>
      </w:pPr>
    </w:p>
    <w:p w14:paraId="1C0CA303" w14:textId="77777777" w:rsidR="00E76D2E" w:rsidRDefault="00C7128E" w:rsidP="006F0365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 w:rsidRPr="000A607B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Travis McKay</w:t>
      </w:r>
      <w:r w:rsidRPr="000A607B">
        <w:rPr>
          <w:rFonts w:ascii="Arial" w:hAnsi="Arial" w:cs="Arial"/>
          <w:color w:val="000002"/>
          <w:sz w:val="22"/>
          <w:szCs w:val="22"/>
        </w:rPr>
        <w:t>, CKLC Employment Law</w:t>
      </w:r>
      <w:r w:rsidRPr="000A607B">
        <w:rPr>
          <w:rFonts w:ascii="Arial" w:hAnsi="Arial" w:cs="Arial"/>
          <w:color w:val="000002"/>
          <w:sz w:val="22"/>
          <w:szCs w:val="22"/>
          <w:lang w:val="en-US"/>
        </w:rPr>
        <w:t xml:space="preserve"> Lawyer</w:t>
      </w:r>
    </w:p>
    <w:p w14:paraId="7A1001F9" w14:textId="6E32337F" w:rsidR="005A5692" w:rsidRPr="000A607B" w:rsidRDefault="00E76D2E" w:rsidP="006F0365">
      <w:pPr>
        <w:pStyle w:val="Defaul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Updated as of March 2026</w:t>
      </w:r>
      <w:r w:rsidR="00C7128E" w:rsidRPr="000A607B">
        <w:rPr>
          <w:rFonts w:ascii="Arial" w:hAnsi="Arial" w:cs="Arial"/>
          <w:color w:val="000002"/>
          <w:sz w:val="22"/>
          <w:szCs w:val="22"/>
        </w:rPr>
        <w:t xml:space="preserve"> </w:t>
      </w:r>
    </w:p>
    <w:sectPr w:rsidR="005A5692" w:rsidRPr="000A607B" w:rsidSect="00C7128E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4671" w14:textId="77777777" w:rsidR="00566C39" w:rsidRDefault="00566C39" w:rsidP="00E060A9">
      <w:pPr>
        <w:spacing w:after="0" w:line="240" w:lineRule="auto"/>
      </w:pPr>
      <w:r>
        <w:separator/>
      </w:r>
    </w:p>
  </w:endnote>
  <w:endnote w:type="continuationSeparator" w:id="0">
    <w:p w14:paraId="146A2463" w14:textId="77777777" w:rsidR="00566C39" w:rsidRDefault="00566C39" w:rsidP="00E0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12435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0833D59" w14:textId="7AB8C18A" w:rsidR="00E060A9" w:rsidRPr="00E060A9" w:rsidRDefault="00E060A9">
        <w:pPr>
          <w:pStyle w:val="Footer"/>
          <w:jc w:val="right"/>
          <w:rPr>
            <w:rFonts w:ascii="Arial" w:hAnsi="Arial" w:cs="Arial"/>
          </w:rPr>
        </w:pPr>
        <w:r w:rsidRPr="00E060A9">
          <w:rPr>
            <w:rFonts w:ascii="Arial" w:hAnsi="Arial" w:cs="Arial"/>
          </w:rPr>
          <w:fldChar w:fldCharType="begin"/>
        </w:r>
        <w:r w:rsidRPr="00E060A9">
          <w:rPr>
            <w:rFonts w:ascii="Arial" w:hAnsi="Arial" w:cs="Arial"/>
          </w:rPr>
          <w:instrText xml:space="preserve"> PAGE   \* MERGEFORMAT </w:instrText>
        </w:r>
        <w:r w:rsidRPr="00E060A9">
          <w:rPr>
            <w:rFonts w:ascii="Arial" w:hAnsi="Arial" w:cs="Arial"/>
          </w:rPr>
          <w:fldChar w:fldCharType="separate"/>
        </w:r>
        <w:r w:rsidR="00806F4E">
          <w:rPr>
            <w:rFonts w:ascii="Arial" w:hAnsi="Arial" w:cs="Arial"/>
            <w:noProof/>
          </w:rPr>
          <w:t>2</w:t>
        </w:r>
        <w:r w:rsidRPr="00E060A9">
          <w:rPr>
            <w:rFonts w:ascii="Arial" w:hAnsi="Arial" w:cs="Arial"/>
            <w:noProof/>
          </w:rPr>
          <w:fldChar w:fldCharType="end"/>
        </w:r>
      </w:p>
    </w:sdtContent>
  </w:sdt>
  <w:p w14:paraId="65D546E3" w14:textId="77777777" w:rsidR="00E060A9" w:rsidRDefault="00E06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55FC" w14:textId="77777777" w:rsidR="00566C39" w:rsidRDefault="00566C39" w:rsidP="00E060A9">
      <w:pPr>
        <w:spacing w:after="0" w:line="240" w:lineRule="auto"/>
      </w:pPr>
      <w:r>
        <w:separator/>
      </w:r>
    </w:p>
  </w:footnote>
  <w:footnote w:type="continuationSeparator" w:id="0">
    <w:p w14:paraId="71DA4B44" w14:textId="77777777" w:rsidR="00566C39" w:rsidRDefault="00566C39" w:rsidP="00E0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004B8"/>
    <w:multiLevelType w:val="hybridMultilevel"/>
    <w:tmpl w:val="53265D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D68DF"/>
    <w:multiLevelType w:val="hybridMultilevel"/>
    <w:tmpl w:val="70A864E8"/>
    <w:lvl w:ilvl="0" w:tplc="C2A493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47DB2"/>
    <w:multiLevelType w:val="hybridMultilevel"/>
    <w:tmpl w:val="CAF6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D467A"/>
    <w:multiLevelType w:val="hybridMultilevel"/>
    <w:tmpl w:val="05CEEE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40186">
    <w:abstractNumId w:val="0"/>
  </w:num>
  <w:num w:numId="2" w16cid:durableId="1889296159">
    <w:abstractNumId w:val="3"/>
  </w:num>
  <w:num w:numId="3" w16cid:durableId="1603368813">
    <w:abstractNumId w:val="2"/>
  </w:num>
  <w:num w:numId="4" w16cid:durableId="41767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80"/>
    <w:rsid w:val="00006226"/>
    <w:rsid w:val="000117E7"/>
    <w:rsid w:val="00021220"/>
    <w:rsid w:val="00033C1B"/>
    <w:rsid w:val="00037AA8"/>
    <w:rsid w:val="00086EA0"/>
    <w:rsid w:val="000944AE"/>
    <w:rsid w:val="000A1AE9"/>
    <w:rsid w:val="000A607B"/>
    <w:rsid w:val="000C48BD"/>
    <w:rsid w:val="000D356F"/>
    <w:rsid w:val="001020A7"/>
    <w:rsid w:val="00102AF0"/>
    <w:rsid w:val="00107D92"/>
    <w:rsid w:val="00112F09"/>
    <w:rsid w:val="001209AF"/>
    <w:rsid w:val="00131C0C"/>
    <w:rsid w:val="00133C46"/>
    <w:rsid w:val="0014015F"/>
    <w:rsid w:val="00143577"/>
    <w:rsid w:val="001738EC"/>
    <w:rsid w:val="001A1B59"/>
    <w:rsid w:val="001A3343"/>
    <w:rsid w:val="001A3B49"/>
    <w:rsid w:val="001B048C"/>
    <w:rsid w:val="001C04FE"/>
    <w:rsid w:val="001C5CD7"/>
    <w:rsid w:val="001E6EA7"/>
    <w:rsid w:val="001F3B2D"/>
    <w:rsid w:val="002058FB"/>
    <w:rsid w:val="002161A6"/>
    <w:rsid w:val="00216405"/>
    <w:rsid w:val="002559B3"/>
    <w:rsid w:val="00256F5B"/>
    <w:rsid w:val="00285CC5"/>
    <w:rsid w:val="002A5CEA"/>
    <w:rsid w:val="002B2D0E"/>
    <w:rsid w:val="002C2145"/>
    <w:rsid w:val="002C30A1"/>
    <w:rsid w:val="002C3A1F"/>
    <w:rsid w:val="002D33BE"/>
    <w:rsid w:val="002D6A71"/>
    <w:rsid w:val="002F29A0"/>
    <w:rsid w:val="00321971"/>
    <w:rsid w:val="00322B24"/>
    <w:rsid w:val="00326D51"/>
    <w:rsid w:val="00340FF6"/>
    <w:rsid w:val="003821C1"/>
    <w:rsid w:val="00383297"/>
    <w:rsid w:val="00394A3C"/>
    <w:rsid w:val="0039575B"/>
    <w:rsid w:val="003A1D03"/>
    <w:rsid w:val="003A66BF"/>
    <w:rsid w:val="003A7AAC"/>
    <w:rsid w:val="003B327F"/>
    <w:rsid w:val="003B3AC0"/>
    <w:rsid w:val="003F4482"/>
    <w:rsid w:val="004049D2"/>
    <w:rsid w:val="00415E05"/>
    <w:rsid w:val="0045298C"/>
    <w:rsid w:val="00454906"/>
    <w:rsid w:val="0047441D"/>
    <w:rsid w:val="00493E4B"/>
    <w:rsid w:val="004B400A"/>
    <w:rsid w:val="004C22E4"/>
    <w:rsid w:val="004D5530"/>
    <w:rsid w:val="004E5F2E"/>
    <w:rsid w:val="004E7600"/>
    <w:rsid w:val="00505E24"/>
    <w:rsid w:val="00506642"/>
    <w:rsid w:val="00507EEB"/>
    <w:rsid w:val="00512343"/>
    <w:rsid w:val="00541CD6"/>
    <w:rsid w:val="005464AD"/>
    <w:rsid w:val="0055017F"/>
    <w:rsid w:val="0055186E"/>
    <w:rsid w:val="00566C39"/>
    <w:rsid w:val="00575622"/>
    <w:rsid w:val="00586249"/>
    <w:rsid w:val="005905DE"/>
    <w:rsid w:val="00596602"/>
    <w:rsid w:val="005A19F9"/>
    <w:rsid w:val="005A5692"/>
    <w:rsid w:val="005B0A66"/>
    <w:rsid w:val="005C1B51"/>
    <w:rsid w:val="005D0E62"/>
    <w:rsid w:val="005E11F8"/>
    <w:rsid w:val="005F41B1"/>
    <w:rsid w:val="00600ED9"/>
    <w:rsid w:val="006318BC"/>
    <w:rsid w:val="0064234B"/>
    <w:rsid w:val="00651F2F"/>
    <w:rsid w:val="006768A3"/>
    <w:rsid w:val="006A01E2"/>
    <w:rsid w:val="006B10DE"/>
    <w:rsid w:val="006B2CB3"/>
    <w:rsid w:val="006B404C"/>
    <w:rsid w:val="006C3256"/>
    <w:rsid w:val="006C5072"/>
    <w:rsid w:val="006F0365"/>
    <w:rsid w:val="00715735"/>
    <w:rsid w:val="007165A3"/>
    <w:rsid w:val="00733D93"/>
    <w:rsid w:val="007342EA"/>
    <w:rsid w:val="007373A1"/>
    <w:rsid w:val="007417D1"/>
    <w:rsid w:val="007471E0"/>
    <w:rsid w:val="00764D93"/>
    <w:rsid w:val="00771B61"/>
    <w:rsid w:val="007817A6"/>
    <w:rsid w:val="0078604F"/>
    <w:rsid w:val="00796496"/>
    <w:rsid w:val="007965E1"/>
    <w:rsid w:val="007A7423"/>
    <w:rsid w:val="007D21AC"/>
    <w:rsid w:val="007E3AA7"/>
    <w:rsid w:val="007F5E40"/>
    <w:rsid w:val="00806F4E"/>
    <w:rsid w:val="008077DF"/>
    <w:rsid w:val="0081052C"/>
    <w:rsid w:val="00815367"/>
    <w:rsid w:val="00840184"/>
    <w:rsid w:val="008414BD"/>
    <w:rsid w:val="00854F94"/>
    <w:rsid w:val="0086679A"/>
    <w:rsid w:val="0087188D"/>
    <w:rsid w:val="00890C87"/>
    <w:rsid w:val="008A7E3D"/>
    <w:rsid w:val="008C338E"/>
    <w:rsid w:val="008F73A8"/>
    <w:rsid w:val="00923A76"/>
    <w:rsid w:val="0094319F"/>
    <w:rsid w:val="00943AD1"/>
    <w:rsid w:val="00955AAA"/>
    <w:rsid w:val="00974459"/>
    <w:rsid w:val="009B7FCE"/>
    <w:rsid w:val="009C3449"/>
    <w:rsid w:val="00A149F3"/>
    <w:rsid w:val="00A64880"/>
    <w:rsid w:val="00A71844"/>
    <w:rsid w:val="00A81F31"/>
    <w:rsid w:val="00A90F63"/>
    <w:rsid w:val="00AA625F"/>
    <w:rsid w:val="00AB3A37"/>
    <w:rsid w:val="00AD3EFD"/>
    <w:rsid w:val="00AD42BC"/>
    <w:rsid w:val="00B05C2A"/>
    <w:rsid w:val="00B36252"/>
    <w:rsid w:val="00B45DC8"/>
    <w:rsid w:val="00B46401"/>
    <w:rsid w:val="00B7750C"/>
    <w:rsid w:val="00B8437B"/>
    <w:rsid w:val="00B876B5"/>
    <w:rsid w:val="00B9032A"/>
    <w:rsid w:val="00B97691"/>
    <w:rsid w:val="00BC3211"/>
    <w:rsid w:val="00BE448C"/>
    <w:rsid w:val="00BE66AE"/>
    <w:rsid w:val="00BF23F4"/>
    <w:rsid w:val="00C1476A"/>
    <w:rsid w:val="00C26E12"/>
    <w:rsid w:val="00C4404F"/>
    <w:rsid w:val="00C53B80"/>
    <w:rsid w:val="00C62574"/>
    <w:rsid w:val="00C7128E"/>
    <w:rsid w:val="00C74C47"/>
    <w:rsid w:val="00C765D5"/>
    <w:rsid w:val="00C91C03"/>
    <w:rsid w:val="00CA59A2"/>
    <w:rsid w:val="00CB39E3"/>
    <w:rsid w:val="00CB3E71"/>
    <w:rsid w:val="00CD0D76"/>
    <w:rsid w:val="00CE42CC"/>
    <w:rsid w:val="00D156AF"/>
    <w:rsid w:val="00D25E10"/>
    <w:rsid w:val="00D2747D"/>
    <w:rsid w:val="00D3051E"/>
    <w:rsid w:val="00D334C8"/>
    <w:rsid w:val="00D41CD0"/>
    <w:rsid w:val="00D70B26"/>
    <w:rsid w:val="00D96FA0"/>
    <w:rsid w:val="00DA7BAC"/>
    <w:rsid w:val="00DD72B0"/>
    <w:rsid w:val="00DF081E"/>
    <w:rsid w:val="00DF44D5"/>
    <w:rsid w:val="00DF52EE"/>
    <w:rsid w:val="00E00797"/>
    <w:rsid w:val="00E03150"/>
    <w:rsid w:val="00E060A9"/>
    <w:rsid w:val="00E11B66"/>
    <w:rsid w:val="00E219D4"/>
    <w:rsid w:val="00E3286E"/>
    <w:rsid w:val="00E34E16"/>
    <w:rsid w:val="00E455AA"/>
    <w:rsid w:val="00E73636"/>
    <w:rsid w:val="00E76D2E"/>
    <w:rsid w:val="00E83714"/>
    <w:rsid w:val="00E83DA3"/>
    <w:rsid w:val="00EA1151"/>
    <w:rsid w:val="00EB5A06"/>
    <w:rsid w:val="00EC0BC2"/>
    <w:rsid w:val="00EC3C1F"/>
    <w:rsid w:val="00EE23F0"/>
    <w:rsid w:val="00EF4A64"/>
    <w:rsid w:val="00F07D5E"/>
    <w:rsid w:val="00F25C8D"/>
    <w:rsid w:val="00F36457"/>
    <w:rsid w:val="00F447A2"/>
    <w:rsid w:val="00F508D7"/>
    <w:rsid w:val="00F51C0B"/>
    <w:rsid w:val="00F52C0D"/>
    <w:rsid w:val="00F668F7"/>
    <w:rsid w:val="00F86E84"/>
    <w:rsid w:val="00FA311D"/>
    <w:rsid w:val="00FA337A"/>
    <w:rsid w:val="00FB69C9"/>
    <w:rsid w:val="00FC065F"/>
    <w:rsid w:val="00FC32AE"/>
    <w:rsid w:val="00FC7525"/>
    <w:rsid w:val="00FE4D7E"/>
    <w:rsid w:val="00FE566B"/>
    <w:rsid w:val="00FF06DD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8996"/>
  <w15:chartTrackingRefBased/>
  <w15:docId w15:val="{C54FC1D4-C24A-4D32-94E9-7460778E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A9"/>
  </w:style>
  <w:style w:type="paragraph" w:styleId="Footer">
    <w:name w:val="footer"/>
    <w:basedOn w:val="Normal"/>
    <w:link w:val="FooterChar"/>
    <w:uiPriority w:val="99"/>
    <w:unhideWhenUsed/>
    <w:rsid w:val="00E06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A9"/>
  </w:style>
  <w:style w:type="paragraph" w:styleId="ListParagraph">
    <w:name w:val="List Paragraph"/>
    <w:basedOn w:val="Normal"/>
    <w:uiPriority w:val="34"/>
    <w:qFormat/>
    <w:rsid w:val="007D21AC"/>
    <w:pPr>
      <w:ind w:left="720"/>
      <w:contextualSpacing/>
    </w:pPr>
  </w:style>
  <w:style w:type="paragraph" w:styleId="NoSpacing">
    <w:name w:val="No Spacing"/>
    <w:uiPriority w:val="1"/>
    <w:qFormat/>
    <w:rsid w:val="007E3AA7"/>
    <w:pPr>
      <w:spacing w:after="0" w:line="240" w:lineRule="auto"/>
    </w:pPr>
    <w:rPr>
      <w:rFonts w:eastAsia="Times New Roman" w:cs="Times New Roman"/>
    </w:rPr>
  </w:style>
  <w:style w:type="paragraph" w:customStyle="1" w:styleId="Default">
    <w:name w:val="Default"/>
    <w:rsid w:val="00C7128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en-CA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D41C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8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3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82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D137-50EB-4BDF-93FF-BCD93F0A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McKay (CKLC)</dc:creator>
  <cp:keywords/>
  <dc:description/>
  <cp:lastModifiedBy>Walter Van de Kleut (CKLC)</cp:lastModifiedBy>
  <cp:revision>2</cp:revision>
  <cp:lastPrinted>2023-01-23T16:01:00Z</cp:lastPrinted>
  <dcterms:created xsi:type="dcterms:W3CDTF">2026-03-13T21:34:00Z</dcterms:created>
  <dcterms:modified xsi:type="dcterms:W3CDTF">2026-03-13T21:34:00Z</dcterms:modified>
</cp:coreProperties>
</file>