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A1D0" w14:textId="1AF797AF" w:rsidR="00FF1270" w:rsidRPr="00DA2E5A" w:rsidRDefault="00DF1FE3" w:rsidP="003915CB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DA2E5A">
        <w:rPr>
          <w:rFonts w:ascii="Arial" w:hAnsi="Arial" w:cs="Arial"/>
          <w:b/>
          <w:sz w:val="32"/>
          <w:szCs w:val="32"/>
        </w:rPr>
        <w:t>Prescription Drug Costs</w:t>
      </w:r>
      <w:r w:rsidR="00DA2E5A" w:rsidRPr="00DA2E5A">
        <w:rPr>
          <w:rFonts w:ascii="Arial" w:hAnsi="Arial" w:cs="Arial"/>
          <w:b/>
          <w:sz w:val="32"/>
          <w:szCs w:val="32"/>
        </w:rPr>
        <w:t xml:space="preserve"> – Getting Help</w:t>
      </w:r>
    </w:p>
    <w:p w14:paraId="672EE15B" w14:textId="2CAB2A49" w:rsidR="002A3DA3" w:rsidRPr="00B21B2E" w:rsidRDefault="00DF1FE3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>If you have prescription</w:t>
      </w:r>
      <w:r w:rsidR="00313B1D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drug costs </w:t>
      </w:r>
      <w:r w:rsidR="0096089A" w:rsidRPr="00B21B2E">
        <w:rPr>
          <w:rFonts w:ascii="Arial" w:hAnsi="Arial" w:cs="Arial"/>
          <w:sz w:val="28"/>
          <w:szCs w:val="28"/>
          <w:u w:color="000002"/>
        </w:rPr>
        <w:t xml:space="preserve">that 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you </w:t>
      </w:r>
      <w:r w:rsidR="000D4DA2" w:rsidRPr="00B21B2E">
        <w:rPr>
          <w:rFonts w:ascii="Arial" w:hAnsi="Arial" w:cs="Arial"/>
          <w:sz w:val="28"/>
          <w:szCs w:val="28"/>
          <w:u w:color="000002"/>
        </w:rPr>
        <w:t>pay out of pocket, you may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qualify for the </w:t>
      </w:r>
      <w:r w:rsidR="00483BFC" w:rsidRPr="00B21B2E">
        <w:rPr>
          <w:rFonts w:ascii="Arial" w:hAnsi="Arial" w:cs="Arial"/>
          <w:b/>
          <w:sz w:val="28"/>
          <w:szCs w:val="28"/>
          <w:u w:color="000002"/>
        </w:rPr>
        <w:t>Seniors Co-Payment Program</w:t>
      </w:r>
      <w:r w:rsidR="00483BFC" w:rsidRPr="00B21B2E">
        <w:rPr>
          <w:rFonts w:ascii="Arial" w:hAnsi="Arial" w:cs="Arial"/>
          <w:sz w:val="28"/>
          <w:szCs w:val="28"/>
          <w:u w:color="000002"/>
        </w:rPr>
        <w:t xml:space="preserve"> or the </w:t>
      </w:r>
      <w:r w:rsidRPr="00B21B2E">
        <w:rPr>
          <w:rFonts w:ascii="Arial" w:hAnsi="Arial" w:cs="Arial"/>
          <w:b/>
          <w:sz w:val="28"/>
          <w:szCs w:val="28"/>
          <w:u w:color="000002"/>
        </w:rPr>
        <w:t>Trillium Drug Program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="000D4DA2" w:rsidRPr="00B21B2E">
        <w:rPr>
          <w:rFonts w:ascii="Arial" w:hAnsi="Arial" w:cs="Arial"/>
          <w:sz w:val="28"/>
          <w:szCs w:val="28"/>
          <w:u w:color="000002"/>
        </w:rPr>
        <w:t>offered by</w:t>
      </w:r>
      <w:r w:rsidR="001B464D" w:rsidRPr="00B21B2E">
        <w:rPr>
          <w:rFonts w:ascii="Arial" w:hAnsi="Arial" w:cs="Arial"/>
          <w:sz w:val="28"/>
          <w:szCs w:val="28"/>
          <w:u w:color="000002"/>
        </w:rPr>
        <w:t xml:space="preserve"> the Ontario government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. </w:t>
      </w:r>
    </w:p>
    <w:p w14:paraId="3F2FAD78" w14:textId="5D74FE79" w:rsidR="00483BFC" w:rsidRPr="00B21B2E" w:rsidRDefault="00483BFC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If you are </w:t>
      </w:r>
      <w:r w:rsidRPr="00B21B2E">
        <w:rPr>
          <w:rFonts w:ascii="Arial" w:hAnsi="Arial" w:cs="Arial"/>
          <w:b/>
          <w:sz w:val="28"/>
          <w:szCs w:val="28"/>
          <w:u w:color="000002"/>
        </w:rPr>
        <w:t>65 years or older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, </w:t>
      </w:r>
      <w:r w:rsidR="00EA1E17" w:rsidRPr="00B21B2E">
        <w:rPr>
          <w:rFonts w:ascii="Arial" w:hAnsi="Arial" w:cs="Arial"/>
          <w:sz w:val="28"/>
          <w:szCs w:val="28"/>
          <w:u w:color="000002"/>
        </w:rPr>
        <w:t xml:space="preserve">and your income is low enough, 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you may qualify for support under a program called the </w:t>
      </w:r>
      <w:r w:rsidRPr="00B21B2E">
        <w:rPr>
          <w:rFonts w:ascii="Arial" w:hAnsi="Arial" w:cs="Arial"/>
          <w:b/>
          <w:sz w:val="28"/>
          <w:szCs w:val="28"/>
          <w:u w:color="000002"/>
        </w:rPr>
        <w:t>Seniors Co-Payment Program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(SCP). With this program, you will not pay any deductible and will have a low dispensing fee with a maximum of $2.  To apply for the SCP, complete the form online, or call 1-888-405-0405.</w:t>
      </w:r>
    </w:p>
    <w:p w14:paraId="6D1C92A3" w14:textId="77777777" w:rsidR="00B21B2E" w:rsidRPr="00B21B2E" w:rsidRDefault="00B21B2E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>Another prescription drug program is t</w:t>
      </w:r>
      <w:r w:rsidR="001B464D" w:rsidRPr="00B21B2E">
        <w:rPr>
          <w:rFonts w:ascii="Arial" w:hAnsi="Arial" w:cs="Arial"/>
          <w:sz w:val="28"/>
          <w:szCs w:val="28"/>
          <w:u w:color="000002"/>
        </w:rPr>
        <w:t xml:space="preserve">he </w:t>
      </w:r>
      <w:r w:rsidR="001B464D" w:rsidRPr="00B21B2E">
        <w:rPr>
          <w:rFonts w:ascii="Arial" w:hAnsi="Arial" w:cs="Arial"/>
          <w:b/>
          <w:sz w:val="28"/>
          <w:szCs w:val="28"/>
          <w:u w:color="000002"/>
        </w:rPr>
        <w:t>Trillium Drug Program</w:t>
      </w:r>
      <w:r w:rsidRPr="00B21B2E">
        <w:rPr>
          <w:rFonts w:ascii="Arial" w:hAnsi="Arial" w:cs="Arial"/>
          <w:b/>
          <w:sz w:val="28"/>
          <w:szCs w:val="28"/>
          <w:u w:color="000002"/>
        </w:rPr>
        <w:t xml:space="preserve">.  </w:t>
      </w:r>
      <w:r w:rsidRPr="00B21B2E">
        <w:rPr>
          <w:rFonts w:ascii="Arial" w:hAnsi="Arial" w:cs="Arial"/>
          <w:bCs/>
          <w:sz w:val="28"/>
          <w:szCs w:val="28"/>
          <w:u w:color="000002"/>
        </w:rPr>
        <w:t>It</w:t>
      </w:r>
      <w:r w:rsidR="001B464D" w:rsidRPr="00B21B2E">
        <w:rPr>
          <w:rFonts w:ascii="Arial" w:hAnsi="Arial" w:cs="Arial"/>
          <w:sz w:val="28"/>
          <w:szCs w:val="28"/>
          <w:u w:color="000002"/>
        </w:rPr>
        <w:t xml:space="preserve"> has a deductible </w:t>
      </w:r>
      <w:r w:rsidR="00483BFC" w:rsidRPr="00B21B2E">
        <w:rPr>
          <w:rFonts w:ascii="Arial" w:hAnsi="Arial" w:cs="Arial"/>
          <w:sz w:val="28"/>
          <w:szCs w:val="28"/>
          <w:u w:color="000002"/>
        </w:rPr>
        <w:t xml:space="preserve">that </w:t>
      </w:r>
      <w:r w:rsidR="001B464D" w:rsidRPr="00B21B2E">
        <w:rPr>
          <w:rFonts w:ascii="Arial" w:hAnsi="Arial" w:cs="Arial"/>
          <w:sz w:val="28"/>
          <w:szCs w:val="28"/>
          <w:u w:color="000002"/>
        </w:rPr>
        <w:t>you must pay</w:t>
      </w:r>
      <w:r w:rsidRPr="00B21B2E">
        <w:rPr>
          <w:rFonts w:ascii="Arial" w:hAnsi="Arial" w:cs="Arial"/>
          <w:sz w:val="28"/>
          <w:szCs w:val="28"/>
          <w:u w:color="000002"/>
        </w:rPr>
        <w:t>, which is usually about 4% of your household income after taxes</w:t>
      </w:r>
      <w:r w:rsidR="001B464D" w:rsidRPr="00B21B2E">
        <w:rPr>
          <w:rFonts w:ascii="Arial" w:hAnsi="Arial" w:cs="Arial"/>
          <w:sz w:val="28"/>
          <w:szCs w:val="28"/>
          <w:u w:color="000002"/>
        </w:rPr>
        <w:t xml:space="preserve">. </w:t>
      </w:r>
    </w:p>
    <w:p w14:paraId="74435C58" w14:textId="5DAF193D" w:rsidR="001B464D" w:rsidRPr="00B21B2E" w:rsidRDefault="00CA46D0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Once you've paid the deductible, your coverage </w:t>
      </w:r>
      <w:r w:rsidR="000E6B51" w:rsidRPr="00B21B2E">
        <w:rPr>
          <w:rFonts w:ascii="Arial" w:hAnsi="Arial" w:cs="Arial"/>
          <w:sz w:val="28"/>
          <w:szCs w:val="28"/>
          <w:u w:color="000002"/>
        </w:rPr>
        <w:t>will begin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and you will only pay a maximum of $2 for each drug </w:t>
      </w:r>
      <w:r w:rsidR="00EA1E17" w:rsidRPr="00B21B2E">
        <w:rPr>
          <w:rFonts w:ascii="Arial" w:hAnsi="Arial" w:cs="Arial"/>
          <w:sz w:val="28"/>
          <w:szCs w:val="28"/>
          <w:u w:color="000002"/>
        </w:rPr>
        <w:t xml:space="preserve">on the approved list </w:t>
      </w:r>
      <w:r w:rsidRPr="00B21B2E">
        <w:rPr>
          <w:rFonts w:ascii="Arial" w:hAnsi="Arial" w:cs="Arial"/>
          <w:sz w:val="28"/>
          <w:szCs w:val="28"/>
          <w:u w:color="000002"/>
        </w:rPr>
        <w:t>that is filled.</w:t>
      </w:r>
      <w:r w:rsidR="0001568F" w:rsidRPr="00B21B2E">
        <w:rPr>
          <w:rFonts w:ascii="Arial" w:hAnsi="Arial" w:cs="Arial"/>
          <w:sz w:val="28"/>
          <w:szCs w:val="28"/>
          <w:u w:color="000002"/>
        </w:rPr>
        <w:t xml:space="preserve"> </w:t>
      </w:r>
    </w:p>
    <w:p w14:paraId="6CF8DE34" w14:textId="77777777" w:rsidR="00483BFC" w:rsidRPr="00B21B2E" w:rsidRDefault="00483BFC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bCs/>
          <w:sz w:val="28"/>
          <w:szCs w:val="28"/>
          <w:u w:color="000002"/>
        </w:rPr>
        <w:t>To qualify</w:t>
      </w:r>
      <w:r w:rsidR="002808FE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="001B464D" w:rsidRPr="00B21B2E">
        <w:rPr>
          <w:rFonts w:ascii="Arial" w:hAnsi="Arial" w:cs="Arial"/>
          <w:sz w:val="28"/>
          <w:szCs w:val="28"/>
          <w:u w:color="000002"/>
        </w:rPr>
        <w:t xml:space="preserve">for the Trillium Drug Program, </w:t>
      </w:r>
      <w:r w:rsidR="00DF1FE3" w:rsidRPr="00B21B2E">
        <w:rPr>
          <w:rFonts w:ascii="Arial" w:hAnsi="Arial" w:cs="Arial"/>
          <w:sz w:val="28"/>
          <w:szCs w:val="28"/>
          <w:u w:color="000002"/>
        </w:rPr>
        <w:t xml:space="preserve">you must live in Ontario, have a valid Ontario health card number, </w:t>
      </w:r>
      <w:r w:rsidR="00CA46D0" w:rsidRPr="00B21B2E">
        <w:rPr>
          <w:rFonts w:ascii="Arial" w:hAnsi="Arial" w:cs="Arial"/>
          <w:sz w:val="28"/>
          <w:szCs w:val="28"/>
          <w:u w:color="000002"/>
        </w:rPr>
        <w:t xml:space="preserve">and </w:t>
      </w:r>
      <w:r w:rsidR="00DF1FE3" w:rsidRPr="00B21B2E">
        <w:rPr>
          <w:rFonts w:ascii="Arial" w:hAnsi="Arial" w:cs="Arial"/>
          <w:sz w:val="28"/>
          <w:szCs w:val="28"/>
          <w:u w:color="000002"/>
        </w:rPr>
        <w:t>spend about 4% or more of your after-tax household income on prescription</w:t>
      </w:r>
      <w:r w:rsidR="00313B1D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="00DF1FE3" w:rsidRPr="00B21B2E">
        <w:rPr>
          <w:rFonts w:ascii="Arial" w:hAnsi="Arial" w:cs="Arial"/>
          <w:sz w:val="28"/>
          <w:szCs w:val="28"/>
          <w:u w:color="000002"/>
        </w:rPr>
        <w:t>drug costs.</w:t>
      </w:r>
    </w:p>
    <w:p w14:paraId="71B0FE0E" w14:textId="77777777" w:rsidR="00483BFC" w:rsidRPr="00B21B2E" w:rsidRDefault="00DF1FE3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You will not qualify if you are already eligible for the </w:t>
      </w:r>
      <w:r w:rsidRPr="00B21B2E">
        <w:rPr>
          <w:rFonts w:ascii="Arial" w:hAnsi="Arial" w:cs="Arial"/>
          <w:b/>
          <w:sz w:val="28"/>
          <w:szCs w:val="28"/>
          <w:u w:color="000002"/>
        </w:rPr>
        <w:t>Ontario Drug Benefit Program</w:t>
      </w:r>
      <w:r w:rsidR="003D45EE" w:rsidRPr="00B21B2E">
        <w:rPr>
          <w:rFonts w:ascii="Arial" w:hAnsi="Arial" w:cs="Arial"/>
          <w:sz w:val="28"/>
          <w:szCs w:val="28"/>
          <w:u w:color="000002"/>
        </w:rPr>
        <w:t xml:space="preserve">, or if you have insurance that pays for 100% of your </w:t>
      </w:r>
      <w:r w:rsidR="00CA46D0" w:rsidRPr="00B21B2E">
        <w:rPr>
          <w:rFonts w:ascii="Arial" w:hAnsi="Arial" w:cs="Arial"/>
          <w:sz w:val="28"/>
          <w:szCs w:val="28"/>
          <w:u w:color="000002"/>
        </w:rPr>
        <w:t>medication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. </w:t>
      </w:r>
    </w:p>
    <w:p w14:paraId="13B89B54" w14:textId="5E02152C" w:rsidR="00DF1FE3" w:rsidRPr="00B21B2E" w:rsidRDefault="002808FE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To </w:t>
      </w:r>
      <w:r w:rsidR="00483BFC" w:rsidRPr="00B21B2E">
        <w:rPr>
          <w:rFonts w:ascii="Arial" w:hAnsi="Arial" w:cs="Arial"/>
          <w:sz w:val="28"/>
          <w:szCs w:val="28"/>
          <w:u w:color="000002"/>
        </w:rPr>
        <w:t xml:space="preserve">enrol 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in </w:t>
      </w:r>
      <w:r w:rsidR="00F35BB5" w:rsidRPr="00B21B2E">
        <w:rPr>
          <w:rFonts w:ascii="Arial" w:hAnsi="Arial" w:cs="Arial"/>
          <w:sz w:val="28"/>
          <w:szCs w:val="28"/>
          <w:u w:color="000002"/>
        </w:rPr>
        <w:t>th</w:t>
      </w:r>
      <w:r w:rsidR="00483BFC" w:rsidRPr="00B21B2E">
        <w:rPr>
          <w:rFonts w:ascii="Arial" w:hAnsi="Arial" w:cs="Arial"/>
          <w:sz w:val="28"/>
          <w:szCs w:val="28"/>
          <w:u w:color="000002"/>
        </w:rPr>
        <w:t>e Trillium Drug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Program, </w:t>
      </w:r>
      <w:r w:rsidR="00BE2BB3" w:rsidRPr="00B21B2E">
        <w:rPr>
          <w:rFonts w:ascii="Arial" w:hAnsi="Arial" w:cs="Arial"/>
          <w:sz w:val="28"/>
          <w:szCs w:val="28"/>
          <w:u w:color="000002"/>
        </w:rPr>
        <w:t xml:space="preserve">apply by using </w:t>
      </w:r>
      <w:r w:rsidR="000D4DA2" w:rsidRPr="00B21B2E">
        <w:rPr>
          <w:rFonts w:ascii="Arial" w:hAnsi="Arial" w:cs="Arial"/>
          <w:sz w:val="28"/>
          <w:szCs w:val="28"/>
          <w:u w:color="000002"/>
        </w:rPr>
        <w:t>the application form online or by calling 1-800-575-5386 (toll free), or 1-800-387-5559 (TTY).</w:t>
      </w:r>
    </w:p>
    <w:p w14:paraId="6BD5B3C4" w14:textId="77777777" w:rsidR="00EA1E17" w:rsidRPr="00B21B2E" w:rsidRDefault="00CA46D0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Tell your pharmacist, doctor, or nurse practitioner if you're planning to apply, have applied or have been approved for coverage, so they can plan ahead. </w:t>
      </w:r>
    </w:p>
    <w:p w14:paraId="7B64B530" w14:textId="521E34A0" w:rsidR="003D45EE" w:rsidRPr="00B21B2E" w:rsidRDefault="00F35BB5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lastRenderedPageBreak/>
        <w:t>Even if your prescription</w:t>
      </w:r>
      <w:r w:rsidR="00313B1D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drug </w:t>
      </w:r>
      <w:r w:rsidR="003D45EE" w:rsidRPr="00B21B2E">
        <w:rPr>
          <w:rFonts w:ascii="Arial" w:hAnsi="Arial" w:cs="Arial"/>
          <w:sz w:val="28"/>
          <w:szCs w:val="28"/>
          <w:u w:color="000002"/>
        </w:rPr>
        <w:t xml:space="preserve">is not on </w:t>
      </w:r>
      <w:r w:rsidRPr="00B21B2E">
        <w:rPr>
          <w:rFonts w:ascii="Arial" w:hAnsi="Arial" w:cs="Arial"/>
          <w:sz w:val="28"/>
          <w:szCs w:val="28"/>
          <w:u w:color="000002"/>
        </w:rPr>
        <w:t>the approved</w:t>
      </w:r>
      <w:r w:rsidR="003D45EE" w:rsidRPr="00B21B2E">
        <w:rPr>
          <w:rFonts w:ascii="Arial" w:hAnsi="Arial" w:cs="Arial"/>
          <w:sz w:val="28"/>
          <w:szCs w:val="28"/>
          <w:u w:color="000002"/>
        </w:rPr>
        <w:t xml:space="preserve"> list, you </w:t>
      </w:r>
      <w:r w:rsidRPr="00B21B2E">
        <w:rPr>
          <w:rFonts w:ascii="Arial" w:hAnsi="Arial" w:cs="Arial"/>
          <w:sz w:val="28"/>
          <w:szCs w:val="28"/>
          <w:u w:color="000002"/>
        </w:rPr>
        <w:t>could</w:t>
      </w:r>
      <w:r w:rsidR="003D45EE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Pr="00B21B2E">
        <w:rPr>
          <w:rFonts w:ascii="Arial" w:hAnsi="Arial" w:cs="Arial"/>
          <w:sz w:val="28"/>
          <w:szCs w:val="28"/>
          <w:u w:color="000002"/>
        </w:rPr>
        <w:t>apply for</w:t>
      </w:r>
      <w:r w:rsidR="003D45EE" w:rsidRPr="00B21B2E">
        <w:rPr>
          <w:rFonts w:ascii="Arial" w:hAnsi="Arial" w:cs="Arial"/>
          <w:sz w:val="28"/>
          <w:szCs w:val="28"/>
          <w:u w:color="000002"/>
        </w:rPr>
        <w:t xml:space="preserve"> special consideration and access through the </w:t>
      </w:r>
      <w:r w:rsidR="003D45EE" w:rsidRPr="00B21B2E">
        <w:rPr>
          <w:rFonts w:ascii="Arial" w:hAnsi="Arial" w:cs="Arial"/>
          <w:b/>
          <w:bCs/>
          <w:sz w:val="28"/>
          <w:szCs w:val="28"/>
          <w:u w:color="000002"/>
        </w:rPr>
        <w:t>Exceptional Access Program</w:t>
      </w:r>
      <w:r w:rsidR="003D45EE" w:rsidRPr="00B21B2E">
        <w:rPr>
          <w:rFonts w:ascii="Arial" w:hAnsi="Arial" w:cs="Arial"/>
          <w:sz w:val="28"/>
          <w:szCs w:val="28"/>
          <w:u w:color="000002"/>
        </w:rPr>
        <w:t>.</w:t>
      </w:r>
      <w:r w:rsidR="00CA46D0" w:rsidRPr="00B21B2E">
        <w:rPr>
          <w:rFonts w:ascii="Arial" w:hAnsi="Arial" w:cs="Arial"/>
          <w:sz w:val="28"/>
          <w:szCs w:val="28"/>
          <w:u w:color="000002"/>
        </w:rPr>
        <w:t xml:space="preserve"> </w:t>
      </w:r>
    </w:p>
    <w:p w14:paraId="0A6C8C43" w14:textId="26D87F94" w:rsidR="00F35BB5" w:rsidRPr="00B21B2E" w:rsidRDefault="002808FE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If you have certain chronic conditions, such as diabetes, high cholesterol, or high blood pressure, you can request a three-month supply of those </w:t>
      </w:r>
      <w:r w:rsidR="00F35BB5" w:rsidRPr="00B21B2E">
        <w:rPr>
          <w:rFonts w:ascii="Arial" w:hAnsi="Arial" w:cs="Arial"/>
          <w:sz w:val="28"/>
          <w:szCs w:val="28"/>
          <w:u w:color="000002"/>
        </w:rPr>
        <w:t>medications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. Getting a three-month supply of your prescription will be cheaper because it means you will pay </w:t>
      </w:r>
      <w:r w:rsidR="00F35BB5" w:rsidRPr="00B21B2E">
        <w:rPr>
          <w:rFonts w:ascii="Arial" w:hAnsi="Arial" w:cs="Arial"/>
          <w:sz w:val="28"/>
          <w:szCs w:val="28"/>
          <w:u w:color="000002"/>
        </w:rPr>
        <w:t xml:space="preserve">the </w:t>
      </w:r>
      <w:r w:rsidR="00BE2BB3" w:rsidRPr="00B21B2E">
        <w:rPr>
          <w:rFonts w:ascii="Arial" w:hAnsi="Arial" w:cs="Arial"/>
          <w:sz w:val="28"/>
          <w:szCs w:val="28"/>
          <w:u w:color="000002"/>
        </w:rPr>
        <w:t>co-payment fee</w:t>
      </w:r>
      <w:r w:rsidRPr="00B21B2E">
        <w:rPr>
          <w:rFonts w:ascii="Arial" w:hAnsi="Arial" w:cs="Arial"/>
          <w:sz w:val="28"/>
          <w:szCs w:val="28"/>
          <w:u w:color="000002"/>
        </w:rPr>
        <w:t xml:space="preserve"> less often.</w:t>
      </w:r>
    </w:p>
    <w:p w14:paraId="4967C034" w14:textId="23F041B1" w:rsidR="00F35BB5" w:rsidRPr="00B21B2E" w:rsidRDefault="00A7004D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>Prescriptions bought outside Ontario are not covered by th</w:t>
      </w:r>
      <w:r w:rsidR="00EA1E17" w:rsidRPr="00B21B2E">
        <w:rPr>
          <w:rFonts w:ascii="Arial" w:hAnsi="Arial" w:cs="Arial"/>
          <w:sz w:val="28"/>
          <w:szCs w:val="28"/>
          <w:u w:color="000002"/>
        </w:rPr>
        <w:t>e Trillium Drug P</w:t>
      </w:r>
      <w:r w:rsidRPr="00B21B2E">
        <w:rPr>
          <w:rFonts w:ascii="Arial" w:hAnsi="Arial" w:cs="Arial"/>
          <w:sz w:val="28"/>
          <w:szCs w:val="28"/>
          <w:u w:color="000002"/>
        </w:rPr>
        <w:t>rogram.</w:t>
      </w:r>
    </w:p>
    <w:p w14:paraId="64882594" w14:textId="4E1BEB47" w:rsidR="00DF1FE3" w:rsidRPr="00B21B2E" w:rsidRDefault="00EA1E17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>I</w:t>
      </w:r>
      <w:r w:rsidR="00401FE3" w:rsidRPr="00B21B2E">
        <w:rPr>
          <w:rFonts w:ascii="Arial" w:hAnsi="Arial" w:cs="Arial"/>
          <w:sz w:val="28"/>
          <w:szCs w:val="28"/>
          <w:u w:color="000002"/>
        </w:rPr>
        <w:t>f your household income change</w:t>
      </w:r>
      <w:r w:rsidRPr="00B21B2E">
        <w:rPr>
          <w:rFonts w:ascii="Arial" w:hAnsi="Arial" w:cs="Arial"/>
          <w:sz w:val="28"/>
          <w:szCs w:val="28"/>
          <w:u w:color="000002"/>
        </w:rPr>
        <w:t>s</w:t>
      </w:r>
      <w:r w:rsidR="00401FE3" w:rsidRPr="00B21B2E">
        <w:rPr>
          <w:rFonts w:ascii="Arial" w:hAnsi="Arial" w:cs="Arial"/>
          <w:sz w:val="28"/>
          <w:szCs w:val="28"/>
          <w:u w:color="000002"/>
        </w:rPr>
        <w:t xml:space="preserve"> by 10% or more</w:t>
      </w:r>
      <w:r w:rsidRPr="00B21B2E">
        <w:rPr>
          <w:rFonts w:ascii="Arial" w:hAnsi="Arial" w:cs="Arial"/>
          <w:sz w:val="28"/>
          <w:szCs w:val="28"/>
          <w:u w:color="000002"/>
        </w:rPr>
        <w:t>, then you must report</w:t>
      </w:r>
      <w:r w:rsidR="00B21B2E" w:rsidRPr="00B21B2E">
        <w:rPr>
          <w:rFonts w:ascii="Arial" w:hAnsi="Arial" w:cs="Arial"/>
          <w:sz w:val="28"/>
          <w:szCs w:val="28"/>
          <w:u w:color="000002"/>
        </w:rPr>
        <w:t xml:space="preserve"> the change in income</w:t>
      </w:r>
      <w:r w:rsidR="00F35BB5" w:rsidRPr="00B21B2E">
        <w:rPr>
          <w:rFonts w:ascii="Arial" w:hAnsi="Arial" w:cs="Arial"/>
          <w:sz w:val="28"/>
          <w:szCs w:val="28"/>
          <w:u w:color="000002"/>
        </w:rPr>
        <w:t>. T</w:t>
      </w:r>
      <w:r w:rsidR="00401FE3" w:rsidRPr="00B21B2E">
        <w:rPr>
          <w:rFonts w:ascii="Arial" w:hAnsi="Arial" w:cs="Arial"/>
          <w:sz w:val="28"/>
          <w:szCs w:val="28"/>
          <w:u w:color="000002"/>
        </w:rPr>
        <w:t xml:space="preserve">he Program will recalculate your deductible on request. You must write to </w:t>
      </w:r>
      <w:r w:rsidR="00BE2BB3" w:rsidRPr="00B21B2E">
        <w:rPr>
          <w:rFonts w:ascii="Arial" w:hAnsi="Arial" w:cs="Arial"/>
          <w:sz w:val="28"/>
          <w:szCs w:val="28"/>
          <w:u w:color="000002"/>
        </w:rPr>
        <w:t>the Trillium Drug Program</w:t>
      </w:r>
      <w:r w:rsidR="00190D72" w:rsidRPr="00B21B2E">
        <w:rPr>
          <w:rFonts w:ascii="Arial" w:hAnsi="Arial" w:cs="Arial"/>
          <w:sz w:val="28"/>
          <w:szCs w:val="28"/>
          <w:u w:color="000002"/>
        </w:rPr>
        <w:t xml:space="preserve"> office and</w:t>
      </w:r>
      <w:r w:rsidR="00252619" w:rsidRPr="00B21B2E">
        <w:rPr>
          <w:rFonts w:ascii="Arial" w:hAnsi="Arial" w:cs="Arial"/>
          <w:sz w:val="28"/>
          <w:szCs w:val="28"/>
          <w:u w:color="000002"/>
        </w:rPr>
        <w:t xml:space="preserve"> include copies of documentation</w:t>
      </w:r>
      <w:r w:rsidR="00401FE3" w:rsidRPr="00B21B2E">
        <w:rPr>
          <w:rFonts w:ascii="Arial" w:hAnsi="Arial" w:cs="Arial"/>
          <w:sz w:val="28"/>
          <w:szCs w:val="28"/>
          <w:u w:color="000002"/>
        </w:rPr>
        <w:t xml:space="preserve"> </w:t>
      </w:r>
      <w:r w:rsidR="00803766" w:rsidRPr="00B21B2E">
        <w:rPr>
          <w:rFonts w:ascii="Arial" w:hAnsi="Arial" w:cs="Arial"/>
          <w:sz w:val="28"/>
          <w:szCs w:val="28"/>
          <w:u w:color="000002"/>
        </w:rPr>
        <w:t>as proof</w:t>
      </w:r>
      <w:r w:rsidR="00252619" w:rsidRPr="00B21B2E">
        <w:rPr>
          <w:rFonts w:ascii="Arial" w:hAnsi="Arial" w:cs="Arial"/>
          <w:sz w:val="28"/>
          <w:szCs w:val="28"/>
          <w:u w:color="000002"/>
        </w:rPr>
        <w:t xml:space="preserve"> of household income</w:t>
      </w:r>
      <w:r w:rsidR="00803766" w:rsidRPr="00B21B2E">
        <w:rPr>
          <w:rFonts w:ascii="Arial" w:hAnsi="Arial" w:cs="Arial"/>
          <w:sz w:val="28"/>
          <w:szCs w:val="28"/>
          <w:u w:color="000002"/>
        </w:rPr>
        <w:t xml:space="preserve">. </w:t>
      </w:r>
    </w:p>
    <w:p w14:paraId="5F5FF7FF" w14:textId="0CF46EFC" w:rsidR="00483BFC" w:rsidRPr="00B21B2E" w:rsidRDefault="00483BFC" w:rsidP="00DA2E5A">
      <w:pPr>
        <w:spacing w:line="360" w:lineRule="auto"/>
        <w:rPr>
          <w:rFonts w:ascii="Arial" w:hAnsi="Arial" w:cs="Arial"/>
          <w:sz w:val="28"/>
          <w:szCs w:val="28"/>
          <w:u w:color="000002"/>
        </w:rPr>
      </w:pPr>
      <w:r w:rsidRPr="00B21B2E">
        <w:rPr>
          <w:rFonts w:ascii="Arial" w:hAnsi="Arial" w:cs="Arial"/>
          <w:sz w:val="28"/>
          <w:szCs w:val="28"/>
          <w:u w:color="000002"/>
        </w:rPr>
        <w:t xml:space="preserve">The operation year for both the SCP and the Trillium Drug Program is from August 1 to July 31 each year. When applying for the first time, apply by September 30, so you can be reimbursed for any eligible medication you received in the previous program year. </w:t>
      </w:r>
    </w:p>
    <w:p w14:paraId="28507795" w14:textId="77777777" w:rsidR="00DA2E5A" w:rsidRDefault="00DA2E5A" w:rsidP="00675E73">
      <w:pPr>
        <w:pStyle w:val="ListParagraph"/>
        <w:shd w:val="clear" w:color="auto" w:fill="FFFFFF"/>
        <w:spacing w:after="173" w:line="480" w:lineRule="auto"/>
        <w:ind w:left="0"/>
        <w:rPr>
          <w:rFonts w:ascii="Arial" w:hAnsi="Arial" w:cs="Arial"/>
          <w:b/>
          <w:bCs/>
          <w:sz w:val="24"/>
          <w:u w:color="000002"/>
        </w:rPr>
      </w:pPr>
    </w:p>
    <w:p w14:paraId="0A3C1A8F" w14:textId="04937732" w:rsidR="00DA2E5A" w:rsidRDefault="00675E73" w:rsidP="00DA2E5A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sz w:val="24"/>
          <w:u w:color="000002"/>
        </w:rPr>
      </w:pPr>
      <w:r w:rsidRPr="00291424">
        <w:rPr>
          <w:rFonts w:ascii="Arial" w:hAnsi="Arial" w:cs="Arial"/>
          <w:b/>
          <w:bCs/>
          <w:sz w:val="24"/>
          <w:u w:color="000002"/>
        </w:rPr>
        <w:t>Rashin Alizadeh-Dimeski</w:t>
      </w:r>
      <w:r w:rsidRPr="00291424">
        <w:rPr>
          <w:rFonts w:ascii="Arial" w:hAnsi="Arial" w:cs="Arial"/>
          <w:sz w:val="24"/>
          <w:u w:color="000002"/>
        </w:rPr>
        <w:t xml:space="preserve">, </w:t>
      </w:r>
      <w:r w:rsidR="00DA2E5A">
        <w:rPr>
          <w:rFonts w:ascii="Arial" w:hAnsi="Arial" w:cs="Arial"/>
          <w:sz w:val="24"/>
          <w:u w:color="000002"/>
        </w:rPr>
        <w:t xml:space="preserve">former </w:t>
      </w:r>
      <w:r w:rsidRPr="00291424">
        <w:rPr>
          <w:rFonts w:ascii="Arial" w:hAnsi="Arial" w:cs="Arial"/>
          <w:sz w:val="24"/>
          <w:u w:color="000002"/>
        </w:rPr>
        <w:t>CKLC Staff Lawyer</w:t>
      </w:r>
    </w:p>
    <w:p w14:paraId="395CC2D9" w14:textId="348C472E" w:rsidR="00675E73" w:rsidRPr="00291424" w:rsidRDefault="00DA2E5A" w:rsidP="00DA2E5A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color w:val="000002"/>
          <w:sz w:val="24"/>
          <w:u w:color="000002"/>
        </w:rPr>
      </w:pPr>
      <w:r>
        <w:rPr>
          <w:rFonts w:ascii="Arial" w:hAnsi="Arial" w:cs="Arial"/>
          <w:sz w:val="24"/>
          <w:u w:color="000002"/>
        </w:rPr>
        <w:t>Current as of January 2023</w:t>
      </w:r>
    </w:p>
    <w:sectPr w:rsidR="00675E73" w:rsidRPr="00291424" w:rsidSect="001B396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4CE"/>
    <w:multiLevelType w:val="hybridMultilevel"/>
    <w:tmpl w:val="0138F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CBD"/>
    <w:multiLevelType w:val="hybridMultilevel"/>
    <w:tmpl w:val="9D0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72053">
    <w:abstractNumId w:val="6"/>
  </w:num>
  <w:num w:numId="2" w16cid:durableId="605579007">
    <w:abstractNumId w:val="2"/>
  </w:num>
  <w:num w:numId="3" w16cid:durableId="1546602648">
    <w:abstractNumId w:val="4"/>
  </w:num>
  <w:num w:numId="4" w16cid:durableId="1321276177">
    <w:abstractNumId w:val="5"/>
  </w:num>
  <w:num w:numId="5" w16cid:durableId="1666318639">
    <w:abstractNumId w:val="7"/>
  </w:num>
  <w:num w:numId="6" w16cid:durableId="487599200">
    <w:abstractNumId w:val="3"/>
  </w:num>
  <w:num w:numId="7" w16cid:durableId="223806891">
    <w:abstractNumId w:val="1"/>
  </w:num>
  <w:num w:numId="8" w16cid:durableId="30161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1568F"/>
    <w:rsid w:val="000449AC"/>
    <w:rsid w:val="000515EA"/>
    <w:rsid w:val="00083F6D"/>
    <w:rsid w:val="000C00E0"/>
    <w:rsid w:val="000D4DA2"/>
    <w:rsid w:val="000E0AA4"/>
    <w:rsid w:val="000E6B51"/>
    <w:rsid w:val="0016066F"/>
    <w:rsid w:val="0017211B"/>
    <w:rsid w:val="00190D72"/>
    <w:rsid w:val="001B3961"/>
    <w:rsid w:val="001B464D"/>
    <w:rsid w:val="001D0004"/>
    <w:rsid w:val="001E04E2"/>
    <w:rsid w:val="001E379D"/>
    <w:rsid w:val="001E5F3A"/>
    <w:rsid w:val="001F0591"/>
    <w:rsid w:val="002469DA"/>
    <w:rsid w:val="002508CD"/>
    <w:rsid w:val="00252619"/>
    <w:rsid w:val="00261061"/>
    <w:rsid w:val="00277056"/>
    <w:rsid w:val="002808FE"/>
    <w:rsid w:val="00286394"/>
    <w:rsid w:val="00291424"/>
    <w:rsid w:val="002A3DA3"/>
    <w:rsid w:val="002A64A8"/>
    <w:rsid w:val="002E3224"/>
    <w:rsid w:val="00313B1D"/>
    <w:rsid w:val="003845EB"/>
    <w:rsid w:val="003915CB"/>
    <w:rsid w:val="003D45EE"/>
    <w:rsid w:val="00401FE3"/>
    <w:rsid w:val="00483BFC"/>
    <w:rsid w:val="00492CBD"/>
    <w:rsid w:val="00503175"/>
    <w:rsid w:val="005E382C"/>
    <w:rsid w:val="005F0E0F"/>
    <w:rsid w:val="006024B4"/>
    <w:rsid w:val="00652C4E"/>
    <w:rsid w:val="00675E73"/>
    <w:rsid w:val="00683F2E"/>
    <w:rsid w:val="00695169"/>
    <w:rsid w:val="006B6FE2"/>
    <w:rsid w:val="006F210D"/>
    <w:rsid w:val="00706CF3"/>
    <w:rsid w:val="0073499B"/>
    <w:rsid w:val="00803766"/>
    <w:rsid w:val="00821806"/>
    <w:rsid w:val="0087167C"/>
    <w:rsid w:val="0087209C"/>
    <w:rsid w:val="008979CC"/>
    <w:rsid w:val="00931D64"/>
    <w:rsid w:val="0096089A"/>
    <w:rsid w:val="00984386"/>
    <w:rsid w:val="009855C3"/>
    <w:rsid w:val="00985DE2"/>
    <w:rsid w:val="009B297B"/>
    <w:rsid w:val="00A02C47"/>
    <w:rsid w:val="00A7004D"/>
    <w:rsid w:val="00A735D0"/>
    <w:rsid w:val="00A77567"/>
    <w:rsid w:val="00A874DA"/>
    <w:rsid w:val="00AB0ECA"/>
    <w:rsid w:val="00B21B2E"/>
    <w:rsid w:val="00B51FF4"/>
    <w:rsid w:val="00BC3FD5"/>
    <w:rsid w:val="00BE2BB3"/>
    <w:rsid w:val="00C27E06"/>
    <w:rsid w:val="00C30979"/>
    <w:rsid w:val="00C35341"/>
    <w:rsid w:val="00C35F3B"/>
    <w:rsid w:val="00C42E95"/>
    <w:rsid w:val="00C52B1F"/>
    <w:rsid w:val="00C60671"/>
    <w:rsid w:val="00C608BD"/>
    <w:rsid w:val="00C96CC0"/>
    <w:rsid w:val="00CA46D0"/>
    <w:rsid w:val="00D05CD3"/>
    <w:rsid w:val="00D32C4D"/>
    <w:rsid w:val="00D518F6"/>
    <w:rsid w:val="00D55F25"/>
    <w:rsid w:val="00DA2E5A"/>
    <w:rsid w:val="00DB1840"/>
    <w:rsid w:val="00DF05DB"/>
    <w:rsid w:val="00DF1FE3"/>
    <w:rsid w:val="00DF5758"/>
    <w:rsid w:val="00E75C53"/>
    <w:rsid w:val="00EA1E17"/>
    <w:rsid w:val="00F17F03"/>
    <w:rsid w:val="00F35A27"/>
    <w:rsid w:val="00F35BB5"/>
    <w:rsid w:val="00F6063A"/>
    <w:rsid w:val="00F728A2"/>
    <w:rsid w:val="00F73530"/>
    <w:rsid w:val="00F93632"/>
    <w:rsid w:val="00F97F81"/>
    <w:rsid w:val="00FC7088"/>
    <w:rsid w:val="00FD3B21"/>
    <w:rsid w:val="00FE06B6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B0BE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2E73-1E62-4DE6-8F70-0F2F0920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2021-12-07T22:33:00Z</cp:lastPrinted>
  <dcterms:created xsi:type="dcterms:W3CDTF">2026-03-16T20:07:00Z</dcterms:created>
  <dcterms:modified xsi:type="dcterms:W3CDTF">2026-03-16T20:07:00Z</dcterms:modified>
</cp:coreProperties>
</file>